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00DE5" w14:textId="77777777" w:rsidR="007F29AD" w:rsidRDefault="007F29AD" w:rsidP="007F29AD">
      <w:pPr>
        <w:rPr>
          <w:b/>
          <w:bCs/>
          <w:sz w:val="20"/>
          <w:szCs w:val="20"/>
          <w:lang w:val="pl-PL"/>
        </w:rPr>
      </w:pPr>
      <w:proofErr w:type="spellStart"/>
      <w:r>
        <w:rPr>
          <w:b/>
          <w:bCs/>
          <w:sz w:val="20"/>
          <w:szCs w:val="20"/>
        </w:rPr>
        <w:t>Sygn</w:t>
      </w:r>
      <w:proofErr w:type="spellEnd"/>
      <w:r>
        <w:rPr>
          <w:b/>
          <w:bCs/>
          <w:sz w:val="20"/>
          <w:szCs w:val="20"/>
        </w:rPr>
        <w:t>.. 12/2022/TP</w:t>
      </w:r>
    </w:p>
    <w:p w14:paraId="1391B4D8" w14:textId="75B63043" w:rsidR="00E97E3C" w:rsidRDefault="00000000">
      <w:pPr>
        <w:jc w:val="right"/>
        <w:rPr>
          <w:rFonts w:asciiTheme="minorHAnsi" w:hAnsiTheme="minorHAnsi" w:cstheme="minorHAnsi"/>
          <w:b/>
          <w:bCs/>
          <w:sz w:val="22"/>
          <w:szCs w:val="22"/>
        </w:rPr>
      </w:pPr>
      <w:proofErr w:type="spellStart"/>
      <w:r>
        <w:rPr>
          <w:rFonts w:asciiTheme="minorHAnsi" w:hAnsiTheme="minorHAnsi" w:cstheme="minorHAnsi"/>
          <w:b/>
          <w:bCs/>
          <w:sz w:val="22"/>
          <w:szCs w:val="22"/>
        </w:rPr>
        <w:t>Załącznik</w:t>
      </w:r>
      <w:proofErr w:type="spellEnd"/>
      <w:r>
        <w:rPr>
          <w:rFonts w:asciiTheme="minorHAnsi" w:hAnsiTheme="minorHAnsi" w:cstheme="minorHAnsi"/>
          <w:b/>
          <w:bCs/>
          <w:sz w:val="22"/>
          <w:szCs w:val="22"/>
        </w:rPr>
        <w:t xml:space="preserve"> nr 1.4 do SWZ</w:t>
      </w:r>
    </w:p>
    <w:p w14:paraId="57D37126" w14:textId="77777777" w:rsidR="00E97E3C" w:rsidRDefault="00000000">
      <w:pPr>
        <w:rPr>
          <w:rFonts w:asciiTheme="minorHAnsi" w:hAnsiTheme="minorHAnsi" w:cstheme="minorHAnsi"/>
          <w:b/>
          <w:bCs/>
          <w:sz w:val="22"/>
          <w:szCs w:val="22"/>
        </w:rPr>
      </w:pPr>
      <w:r>
        <w:rPr>
          <w:rFonts w:asciiTheme="minorHAnsi" w:hAnsiTheme="minorHAnsi" w:cstheme="minorHAnsi"/>
          <w:b/>
          <w:bCs/>
          <w:sz w:val="22"/>
          <w:szCs w:val="22"/>
        </w:rPr>
        <w:t xml:space="preserve">PAKIET nr 4 </w:t>
      </w:r>
    </w:p>
    <w:p w14:paraId="65A89EDC" w14:textId="77777777" w:rsidR="00E97E3C" w:rsidRDefault="00E97E3C">
      <w:pPr>
        <w:rPr>
          <w:rFonts w:asciiTheme="minorHAnsi" w:hAnsiTheme="minorHAnsi" w:cstheme="minorHAnsi"/>
          <w:b/>
          <w:color w:val="808080" w:themeColor="background1" w:themeShade="80"/>
          <w:sz w:val="22"/>
          <w:szCs w:val="22"/>
          <w:lang w:val="pl-PL"/>
        </w:rPr>
      </w:pPr>
    </w:p>
    <w:p w14:paraId="10E358E2" w14:textId="77777777" w:rsidR="00E97E3C" w:rsidRDefault="00000000">
      <w:pPr>
        <w:rPr>
          <w:rFonts w:asciiTheme="minorHAnsi" w:hAnsiTheme="minorHAnsi" w:cstheme="minorHAnsi"/>
          <w:b/>
          <w:color w:val="808080"/>
          <w:sz w:val="22"/>
          <w:szCs w:val="22"/>
          <w:lang w:val="pl-PL"/>
        </w:rPr>
      </w:pPr>
      <w:r>
        <w:rPr>
          <w:rFonts w:asciiTheme="minorHAnsi" w:hAnsiTheme="minorHAnsi" w:cstheme="minorHAnsi"/>
          <w:b/>
          <w:color w:val="808080" w:themeColor="background1" w:themeShade="80"/>
          <w:sz w:val="22"/>
          <w:szCs w:val="22"/>
          <w:lang w:val="pl-PL"/>
        </w:rPr>
        <w:t xml:space="preserve">Wymagania </w:t>
      </w:r>
      <w:r>
        <w:rPr>
          <w:rFonts w:asciiTheme="minorHAnsi" w:hAnsiTheme="minorHAnsi" w:cstheme="minorHAnsi"/>
          <w:b/>
          <w:bCs/>
          <w:color w:val="808080" w:themeColor="background1" w:themeShade="80"/>
          <w:sz w:val="22"/>
          <w:szCs w:val="22"/>
          <w:lang w:val="pl-PL"/>
        </w:rPr>
        <w:t>ogólne</w:t>
      </w:r>
      <w:r>
        <w:rPr>
          <w:rFonts w:asciiTheme="minorHAnsi" w:hAnsiTheme="minorHAnsi" w:cstheme="minorHAnsi"/>
          <w:b/>
          <w:color w:val="808080" w:themeColor="background1" w:themeShade="80"/>
          <w:sz w:val="22"/>
          <w:szCs w:val="22"/>
          <w:lang w:val="pl-PL"/>
        </w:rPr>
        <w:t xml:space="preserve"> dla systemu zarządzania</w:t>
      </w:r>
    </w:p>
    <w:tbl>
      <w:tblPr>
        <w:tblW w:w="9322" w:type="dxa"/>
        <w:tblBorders>
          <w:top w:val="single" w:sz="4" w:space="0" w:color="00000A"/>
          <w:bottom w:val="single" w:sz="4" w:space="0" w:color="00000A"/>
          <w:insideH w:val="single" w:sz="4" w:space="0" w:color="00000A"/>
        </w:tblBorders>
        <w:tblLook w:val="04A0" w:firstRow="1" w:lastRow="0" w:firstColumn="1" w:lastColumn="0" w:noHBand="0" w:noVBand="1"/>
      </w:tblPr>
      <w:tblGrid>
        <w:gridCol w:w="9322"/>
      </w:tblGrid>
      <w:tr w:rsidR="00E97E3C" w14:paraId="27761FA7" w14:textId="77777777">
        <w:tc>
          <w:tcPr>
            <w:tcW w:w="9322" w:type="dxa"/>
            <w:tcBorders>
              <w:top w:val="single" w:sz="4" w:space="0" w:color="00000A"/>
              <w:bottom w:val="single" w:sz="4" w:space="0" w:color="00000A"/>
            </w:tcBorders>
            <w:shd w:val="clear" w:color="auto" w:fill="auto"/>
          </w:tcPr>
          <w:p w14:paraId="7CD58C59"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Oprogramowanie musi posiadać polski oraz angielski interfejs językowy.</w:t>
            </w:r>
          </w:p>
        </w:tc>
      </w:tr>
      <w:tr w:rsidR="00E97E3C" w14:paraId="68DB02DD" w14:textId="77777777">
        <w:tc>
          <w:tcPr>
            <w:tcW w:w="9322" w:type="dxa"/>
            <w:tcBorders>
              <w:top w:val="single" w:sz="4" w:space="0" w:color="00000A"/>
              <w:bottom w:val="single" w:sz="4" w:space="0" w:color="00000A"/>
            </w:tcBorders>
            <w:shd w:val="clear" w:color="auto" w:fill="auto"/>
          </w:tcPr>
          <w:p w14:paraId="79A9241A"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themeColor="background1" w:themeShade="80"/>
                <w:sz w:val="22"/>
                <w:szCs w:val="22"/>
                <w:lang w:val="pl-PL"/>
              </w:rPr>
              <w:t>Oprogramowanie musi posiadać architekturę trójwarstwową składającą się z Bazy Danych, Serwera Aplikacji, Agenta/Konsoli zarządzającej.</w:t>
            </w:r>
          </w:p>
        </w:tc>
      </w:tr>
      <w:tr w:rsidR="00E97E3C" w14:paraId="50C6BE81" w14:textId="77777777">
        <w:tc>
          <w:tcPr>
            <w:tcW w:w="9322" w:type="dxa"/>
            <w:tcBorders>
              <w:top w:val="single" w:sz="4" w:space="0" w:color="00000A"/>
              <w:bottom w:val="single" w:sz="4" w:space="0" w:color="00000A"/>
            </w:tcBorders>
            <w:shd w:val="clear" w:color="auto" w:fill="auto"/>
          </w:tcPr>
          <w:p w14:paraId="3509B738" w14:textId="77777777" w:rsidR="00E97E3C" w:rsidRDefault="00000000">
            <w:pPr>
              <w:jc w:val="both"/>
              <w:rPr>
                <w:rFonts w:asciiTheme="minorHAnsi" w:hAnsiTheme="minorHAnsi" w:cstheme="minorHAnsi"/>
                <w:color w:val="808080" w:themeColor="background1" w:themeShade="80"/>
                <w:sz w:val="22"/>
                <w:szCs w:val="22"/>
                <w:lang w:val="pl-PL"/>
              </w:rPr>
            </w:pPr>
            <w:r>
              <w:rPr>
                <w:rFonts w:asciiTheme="minorHAnsi" w:hAnsiTheme="minorHAnsi" w:cstheme="minorHAnsi"/>
                <w:color w:val="808080" w:themeColor="background1" w:themeShade="80"/>
                <w:sz w:val="22"/>
                <w:szCs w:val="22"/>
                <w:lang w:val="pl-PL"/>
              </w:rPr>
              <w:t>Oprogramowanie musi umożliwiać obsługę dedykowanych kluczy szyfrujących podczas komunikacji pomiędzy agentami, serwer aplikacji i konsolą zarządzającą.</w:t>
            </w:r>
          </w:p>
        </w:tc>
      </w:tr>
      <w:tr w:rsidR="00E97E3C" w14:paraId="232C0404" w14:textId="77777777">
        <w:tc>
          <w:tcPr>
            <w:tcW w:w="9322" w:type="dxa"/>
            <w:tcBorders>
              <w:top w:val="single" w:sz="4" w:space="0" w:color="00000A"/>
              <w:bottom w:val="single" w:sz="4" w:space="0" w:color="00000A"/>
            </w:tcBorders>
            <w:shd w:val="clear" w:color="auto" w:fill="auto"/>
          </w:tcPr>
          <w:p w14:paraId="73872890"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themeColor="background1" w:themeShade="80"/>
                <w:sz w:val="22"/>
                <w:szCs w:val="22"/>
                <w:lang w:val="pl-PL"/>
              </w:rPr>
              <w:t>Odczyt informacji dotyczących parametrów sprzętowych komputera musi odbywać się za pośrednictwem agenta systemu instalowanego na komputerach użytkowników.</w:t>
            </w:r>
          </w:p>
        </w:tc>
      </w:tr>
      <w:tr w:rsidR="00E97E3C" w14:paraId="030F2246" w14:textId="77777777">
        <w:tc>
          <w:tcPr>
            <w:tcW w:w="9322" w:type="dxa"/>
            <w:tcBorders>
              <w:top w:val="single" w:sz="4" w:space="0" w:color="00000A"/>
              <w:bottom w:val="single" w:sz="4" w:space="0" w:color="00000A"/>
            </w:tcBorders>
            <w:shd w:val="clear" w:color="auto" w:fill="auto"/>
          </w:tcPr>
          <w:p w14:paraId="6AA2CFEA" w14:textId="77777777" w:rsidR="00E97E3C" w:rsidRDefault="00000000">
            <w:pPr>
              <w:jc w:val="both"/>
              <w:rPr>
                <w:rFonts w:asciiTheme="minorHAnsi" w:hAnsiTheme="minorHAnsi" w:cstheme="minorHAnsi"/>
                <w:color w:val="808080" w:themeColor="background1" w:themeShade="80"/>
                <w:sz w:val="22"/>
                <w:szCs w:val="22"/>
                <w:lang w:val="pl-PL"/>
              </w:rPr>
            </w:pPr>
            <w:r>
              <w:rPr>
                <w:rFonts w:asciiTheme="minorHAnsi" w:hAnsiTheme="minorHAnsi" w:cstheme="minorHAnsi"/>
                <w:color w:val="808080" w:themeColor="background1" w:themeShade="80"/>
                <w:sz w:val="22"/>
                <w:szCs w:val="22"/>
                <w:lang w:val="pl-PL"/>
              </w:rPr>
              <w:t>Oprogramowanie musi umożliwiać wybór instalacji  agenta w trybie standardowym oraz bezpiecznym tj. braku wkompilowanych funkcji takich jak zdalne zarządzanie, transfer plików, zdalny pulpit.</w:t>
            </w:r>
          </w:p>
        </w:tc>
      </w:tr>
      <w:tr w:rsidR="00E97E3C" w14:paraId="51DD98CE" w14:textId="77777777">
        <w:tc>
          <w:tcPr>
            <w:tcW w:w="9322" w:type="dxa"/>
            <w:tcBorders>
              <w:top w:val="single" w:sz="4" w:space="0" w:color="00000A"/>
              <w:bottom w:val="single" w:sz="4" w:space="0" w:color="00000A"/>
            </w:tcBorders>
            <w:shd w:val="clear" w:color="auto" w:fill="auto"/>
          </w:tcPr>
          <w:p w14:paraId="76A277DF"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Oprogramowanie musi posiadać procedurę uwierzytelnienia i autoryzacji kont operatorów w konsoli zarządzającej poprzez fizyczne zabezpieczenie sprzętowe (lokalne lub sieciowe) wraz z hasłem, który umożliwia jednoczesną prace wielu administratorom. Logowanie użytkowników konsoli zarządzającej musi umożliwiać integrację z kontami Active Directory. Wymagane zabezpieczenie sprzętowe musi posiadać mechanizm szyfrowania danych AES w obrębie przechowywania danych wrażliwych.</w:t>
            </w:r>
          </w:p>
        </w:tc>
      </w:tr>
      <w:tr w:rsidR="00E97E3C" w14:paraId="3ED4F6CC" w14:textId="77777777">
        <w:tc>
          <w:tcPr>
            <w:tcW w:w="9322" w:type="dxa"/>
            <w:tcBorders>
              <w:top w:val="single" w:sz="4" w:space="0" w:color="00000A"/>
              <w:bottom w:val="single" w:sz="4" w:space="0" w:color="00000A"/>
            </w:tcBorders>
            <w:shd w:val="clear" w:color="auto" w:fill="auto"/>
          </w:tcPr>
          <w:p w14:paraId="3D3BEBE1"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themeColor="background1" w:themeShade="80"/>
                <w:sz w:val="22"/>
                <w:szCs w:val="22"/>
                <w:lang w:val="pl-PL"/>
              </w:rPr>
              <w:t xml:space="preserve">Oprogramowanie musi posiadać moduł zarządzania uprawnieniami do poszczególnych funkcjonalności systemu dla operatorów konsoli zarządzającej zgodny z  modelem RBAC (Role </w:t>
            </w:r>
            <w:proofErr w:type="spellStart"/>
            <w:r>
              <w:rPr>
                <w:rFonts w:asciiTheme="minorHAnsi" w:hAnsiTheme="minorHAnsi" w:cstheme="minorHAnsi"/>
                <w:color w:val="808080" w:themeColor="background1" w:themeShade="80"/>
                <w:sz w:val="22"/>
                <w:szCs w:val="22"/>
                <w:lang w:val="pl-PL"/>
              </w:rPr>
              <w:t>Based</w:t>
            </w:r>
            <w:proofErr w:type="spellEnd"/>
            <w:r>
              <w:rPr>
                <w:rFonts w:asciiTheme="minorHAnsi" w:hAnsiTheme="minorHAnsi" w:cstheme="minorHAnsi"/>
                <w:color w:val="808080" w:themeColor="background1" w:themeShade="80"/>
                <w:sz w:val="22"/>
                <w:szCs w:val="22"/>
                <w:lang w:val="pl-PL"/>
              </w:rPr>
              <w:t xml:space="preserve"> Access Control). </w:t>
            </w:r>
          </w:p>
        </w:tc>
      </w:tr>
      <w:tr w:rsidR="00E97E3C" w14:paraId="03E30A02" w14:textId="77777777">
        <w:tc>
          <w:tcPr>
            <w:tcW w:w="9322" w:type="dxa"/>
            <w:tcBorders>
              <w:top w:val="single" w:sz="4" w:space="0" w:color="00000A"/>
              <w:bottom w:val="single" w:sz="4" w:space="0" w:color="00000A"/>
            </w:tcBorders>
            <w:shd w:val="clear" w:color="auto" w:fill="auto"/>
          </w:tcPr>
          <w:p w14:paraId="0B0CC4B5" w14:textId="77777777" w:rsidR="00E97E3C" w:rsidRDefault="00000000">
            <w:pPr>
              <w:jc w:val="both"/>
              <w:rPr>
                <w:rFonts w:asciiTheme="minorHAnsi" w:hAnsiTheme="minorHAnsi" w:cstheme="minorHAnsi"/>
                <w:color w:val="808080" w:themeColor="background1" w:themeShade="80"/>
                <w:sz w:val="22"/>
                <w:szCs w:val="22"/>
                <w:lang w:val="pl-PL"/>
              </w:rPr>
            </w:pPr>
            <w:r>
              <w:rPr>
                <w:rFonts w:asciiTheme="minorHAnsi" w:hAnsiTheme="minorHAnsi" w:cstheme="minorHAnsi"/>
                <w:color w:val="808080" w:themeColor="background1" w:themeShade="80"/>
                <w:sz w:val="22"/>
                <w:szCs w:val="22"/>
                <w:lang w:val="pl-PL"/>
              </w:rPr>
              <w:t xml:space="preserve">Oprogramowanie musi umożliwiać nadawanie oraz odbieranie uprawnień w czasie rzeczywistym (brak konieczności przelogowania użytkownika konsoli systemu). </w:t>
            </w:r>
          </w:p>
        </w:tc>
      </w:tr>
      <w:tr w:rsidR="00E97E3C" w14:paraId="7B9E1726" w14:textId="77777777">
        <w:tc>
          <w:tcPr>
            <w:tcW w:w="9322" w:type="dxa"/>
            <w:tcBorders>
              <w:top w:val="single" w:sz="4" w:space="0" w:color="00000A"/>
              <w:bottom w:val="single" w:sz="4" w:space="0" w:color="00000A"/>
            </w:tcBorders>
            <w:shd w:val="clear" w:color="auto" w:fill="auto"/>
          </w:tcPr>
          <w:p w14:paraId="38038F52" w14:textId="77777777" w:rsidR="00E97E3C" w:rsidRDefault="00000000">
            <w:pPr>
              <w:jc w:val="both"/>
              <w:rPr>
                <w:rFonts w:asciiTheme="minorHAnsi" w:hAnsiTheme="minorHAnsi" w:cstheme="minorHAnsi"/>
                <w:color w:val="808080" w:themeColor="background1" w:themeShade="80"/>
                <w:sz w:val="22"/>
                <w:szCs w:val="22"/>
                <w:lang w:val="pl-PL"/>
              </w:rPr>
            </w:pPr>
            <w:r>
              <w:rPr>
                <w:rFonts w:asciiTheme="minorHAnsi" w:hAnsiTheme="minorHAnsi" w:cstheme="minorHAnsi"/>
                <w:color w:val="808080" w:themeColor="background1" w:themeShade="80"/>
                <w:sz w:val="22"/>
                <w:szCs w:val="22"/>
                <w:lang w:val="pl-PL"/>
              </w:rPr>
              <w:t>Oprogramowanie musi umożliwiać blokadę wybranych uprawnień konkretnego użytkownika niezależnie od uprawnień wynikających z przypisanych ról.</w:t>
            </w:r>
          </w:p>
        </w:tc>
      </w:tr>
      <w:tr w:rsidR="00E97E3C" w14:paraId="26B51398" w14:textId="77777777">
        <w:tc>
          <w:tcPr>
            <w:tcW w:w="9322" w:type="dxa"/>
            <w:tcBorders>
              <w:top w:val="single" w:sz="4" w:space="0" w:color="00000A"/>
              <w:bottom w:val="single" w:sz="4" w:space="0" w:color="00000A"/>
            </w:tcBorders>
            <w:shd w:val="clear" w:color="auto" w:fill="auto"/>
          </w:tcPr>
          <w:p w14:paraId="7AEB0F40"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themeColor="background1" w:themeShade="80"/>
                <w:sz w:val="22"/>
                <w:szCs w:val="22"/>
                <w:lang w:val="pl-PL"/>
              </w:rPr>
              <w:t>Oprogramowanie musi współpracować z serwerem MSSQL Server 2008R2-2019</w:t>
            </w:r>
          </w:p>
        </w:tc>
      </w:tr>
      <w:tr w:rsidR="00E97E3C" w14:paraId="00CEBC7D" w14:textId="77777777">
        <w:tc>
          <w:tcPr>
            <w:tcW w:w="9322" w:type="dxa"/>
            <w:tcBorders>
              <w:top w:val="single" w:sz="4" w:space="0" w:color="00000A"/>
              <w:bottom w:val="single" w:sz="4" w:space="0" w:color="00000A"/>
            </w:tcBorders>
            <w:shd w:val="clear" w:color="auto" w:fill="auto"/>
          </w:tcPr>
          <w:p w14:paraId="0BBD861D" w14:textId="77777777" w:rsidR="00E97E3C" w:rsidRDefault="00000000">
            <w:pPr>
              <w:jc w:val="both"/>
              <w:rPr>
                <w:rFonts w:asciiTheme="minorHAnsi" w:hAnsiTheme="minorHAnsi" w:cstheme="minorHAnsi"/>
                <w:color w:val="808080" w:themeColor="background1" w:themeShade="80"/>
                <w:sz w:val="22"/>
                <w:szCs w:val="22"/>
                <w:lang w:val="pl-PL"/>
              </w:rPr>
            </w:pPr>
            <w:r>
              <w:rPr>
                <w:rFonts w:asciiTheme="minorHAnsi" w:hAnsiTheme="minorHAnsi" w:cstheme="minorHAnsi"/>
                <w:color w:val="808080" w:themeColor="background1" w:themeShade="80"/>
                <w:sz w:val="22"/>
                <w:szCs w:val="22"/>
                <w:lang w:val="pl-PL"/>
              </w:rPr>
              <w:t>Oprogramowanie, w zakresie wszystkich warstw, nie może wymagać do prawidłowej pracy komponentów Java.</w:t>
            </w:r>
          </w:p>
        </w:tc>
      </w:tr>
      <w:tr w:rsidR="00E97E3C" w14:paraId="25C976A0" w14:textId="77777777">
        <w:tc>
          <w:tcPr>
            <w:tcW w:w="9322" w:type="dxa"/>
            <w:tcBorders>
              <w:top w:val="single" w:sz="4" w:space="0" w:color="00000A"/>
              <w:bottom w:val="single" w:sz="4" w:space="0" w:color="00000A"/>
            </w:tcBorders>
            <w:shd w:val="clear" w:color="auto" w:fill="auto"/>
          </w:tcPr>
          <w:p w14:paraId="1621B27F"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Oprogramowanie serwera aplikacji musi posiadać funkcjonalność centralnego wysyłania wybranych powiadomień mailowych .</w:t>
            </w:r>
          </w:p>
        </w:tc>
      </w:tr>
      <w:tr w:rsidR="00E97E3C" w14:paraId="5C465F79" w14:textId="77777777">
        <w:tc>
          <w:tcPr>
            <w:tcW w:w="9322" w:type="dxa"/>
            <w:tcBorders>
              <w:top w:val="single" w:sz="4" w:space="0" w:color="00000A"/>
            </w:tcBorders>
            <w:shd w:val="clear" w:color="auto" w:fill="auto"/>
          </w:tcPr>
          <w:p w14:paraId="3CD897DA" w14:textId="77777777" w:rsidR="00E97E3C" w:rsidRDefault="00000000">
            <w:pPr>
              <w:pStyle w:val="NormalnyWeb"/>
              <w:jc w:val="both"/>
              <w:rPr>
                <w:rFonts w:asciiTheme="minorHAnsi" w:hAnsiTheme="minorHAnsi" w:cstheme="minorHAnsi"/>
                <w:color w:val="808080"/>
                <w:sz w:val="22"/>
                <w:szCs w:val="22"/>
              </w:rPr>
            </w:pPr>
            <w:r>
              <w:rPr>
                <w:rFonts w:asciiTheme="minorHAnsi" w:hAnsiTheme="minorHAnsi" w:cstheme="minorHAnsi"/>
                <w:color w:val="808080" w:themeColor="background1" w:themeShade="80"/>
                <w:sz w:val="22"/>
                <w:szCs w:val="22"/>
              </w:rPr>
              <w:t xml:space="preserve">Oprogramowanie musi posiadać moduł zarządzania uprawnieniami do danych w zakresie przypisywania wybranych jednostek </w:t>
            </w:r>
            <w:r>
              <w:rPr>
                <w:rFonts w:asciiTheme="minorHAnsi" w:eastAsia="Times New Roman" w:hAnsiTheme="minorHAnsi" w:cstheme="minorHAnsi"/>
                <w:color w:val="808080"/>
                <w:sz w:val="22"/>
                <w:szCs w:val="22"/>
              </w:rPr>
              <w:t>organizacyjnych, Jednostek lokalizacyjnych oraz typów zasobów do poszczególnych</w:t>
            </w:r>
            <w:r>
              <w:rPr>
                <w:rFonts w:asciiTheme="minorHAnsi" w:hAnsiTheme="minorHAnsi" w:cstheme="minorHAnsi"/>
                <w:color w:val="808080" w:themeColor="background1" w:themeShade="80"/>
                <w:sz w:val="22"/>
                <w:szCs w:val="22"/>
              </w:rPr>
              <w:t xml:space="preserve"> użytkowników konsoli. Wszelkie raporty, zestawienia oraz funkcje obejmują wtedy tylko w/w przypisane obiekty.</w:t>
            </w:r>
          </w:p>
        </w:tc>
      </w:tr>
      <w:tr w:rsidR="00E97E3C" w14:paraId="56A20ED3" w14:textId="77777777">
        <w:tc>
          <w:tcPr>
            <w:tcW w:w="9322" w:type="dxa"/>
            <w:tcBorders>
              <w:top w:val="single" w:sz="4" w:space="0" w:color="00000A"/>
            </w:tcBorders>
            <w:shd w:val="clear" w:color="auto" w:fill="auto"/>
          </w:tcPr>
          <w:p w14:paraId="12C97BE0" w14:textId="77777777" w:rsidR="00E97E3C" w:rsidRDefault="00000000">
            <w:pPr>
              <w:pStyle w:val="NormalnyWeb"/>
              <w:jc w:val="both"/>
              <w:rPr>
                <w:rFonts w:asciiTheme="minorHAnsi" w:hAnsiTheme="minorHAnsi" w:cstheme="minorHAnsi"/>
                <w:color w:val="808080"/>
                <w:sz w:val="22"/>
                <w:szCs w:val="22"/>
              </w:rPr>
            </w:pPr>
            <w:r>
              <w:rPr>
                <w:rFonts w:asciiTheme="minorHAnsi" w:hAnsiTheme="minorHAnsi" w:cstheme="minorHAnsi"/>
                <w:color w:val="808080" w:themeColor="background1" w:themeShade="80"/>
                <w:sz w:val="22"/>
                <w:szCs w:val="22"/>
              </w:rPr>
              <w:t>Oprogramowanie musi być podpisane cyfrowo przez Producenta ważnym certyfikatem, z prawidłową ścieżką certyfikacji, w której główny urząd certyfikacji (Root CA) jest uczestnikiem programu certyfikatów głównych systemu Windows. Podpis cyfrowy dotyczy składników Producenta systemu w zakresie plików wykonywalnych (*.exe), plików bibliotek współdzielonych (*.</w:t>
            </w:r>
            <w:proofErr w:type="spellStart"/>
            <w:r>
              <w:rPr>
                <w:rFonts w:asciiTheme="minorHAnsi" w:hAnsiTheme="minorHAnsi" w:cstheme="minorHAnsi"/>
                <w:color w:val="808080" w:themeColor="background1" w:themeShade="80"/>
                <w:sz w:val="22"/>
                <w:szCs w:val="22"/>
              </w:rPr>
              <w:t>dll</w:t>
            </w:r>
            <w:proofErr w:type="spellEnd"/>
            <w:r>
              <w:rPr>
                <w:rFonts w:asciiTheme="minorHAnsi" w:hAnsiTheme="minorHAnsi" w:cstheme="minorHAnsi"/>
                <w:color w:val="808080" w:themeColor="background1" w:themeShade="80"/>
                <w:sz w:val="22"/>
                <w:szCs w:val="22"/>
              </w:rPr>
              <w:t>), plików sterowników (*.</w:t>
            </w:r>
            <w:proofErr w:type="spellStart"/>
            <w:r>
              <w:rPr>
                <w:rFonts w:asciiTheme="minorHAnsi" w:hAnsiTheme="minorHAnsi" w:cstheme="minorHAnsi"/>
                <w:color w:val="808080" w:themeColor="background1" w:themeShade="80"/>
                <w:sz w:val="22"/>
                <w:szCs w:val="22"/>
              </w:rPr>
              <w:t>sys</w:t>
            </w:r>
            <w:proofErr w:type="spellEnd"/>
            <w:r>
              <w:rPr>
                <w:rFonts w:asciiTheme="minorHAnsi" w:hAnsiTheme="minorHAnsi" w:cstheme="minorHAnsi"/>
                <w:color w:val="808080" w:themeColor="background1" w:themeShade="80"/>
                <w:sz w:val="22"/>
                <w:szCs w:val="22"/>
              </w:rPr>
              <w:t>) oraz pakietów instalacyjnych oprogramowania (*.</w:t>
            </w:r>
            <w:proofErr w:type="spellStart"/>
            <w:r>
              <w:rPr>
                <w:rFonts w:asciiTheme="minorHAnsi" w:hAnsiTheme="minorHAnsi" w:cstheme="minorHAnsi"/>
                <w:color w:val="808080" w:themeColor="background1" w:themeShade="80"/>
                <w:sz w:val="22"/>
                <w:szCs w:val="22"/>
              </w:rPr>
              <w:t>msi</w:t>
            </w:r>
            <w:proofErr w:type="spellEnd"/>
            <w:r>
              <w:rPr>
                <w:rFonts w:asciiTheme="minorHAnsi" w:hAnsiTheme="minorHAnsi" w:cstheme="minorHAnsi"/>
                <w:color w:val="808080" w:themeColor="background1" w:themeShade="80"/>
                <w:sz w:val="22"/>
                <w:szCs w:val="22"/>
              </w:rPr>
              <w:t>).</w:t>
            </w:r>
          </w:p>
        </w:tc>
      </w:tr>
      <w:tr w:rsidR="00E97E3C" w14:paraId="30AFDDAE" w14:textId="77777777">
        <w:tc>
          <w:tcPr>
            <w:tcW w:w="9322" w:type="dxa"/>
            <w:tcBorders>
              <w:top w:val="single" w:sz="4" w:space="0" w:color="00000A"/>
            </w:tcBorders>
            <w:shd w:val="clear" w:color="auto" w:fill="auto"/>
          </w:tcPr>
          <w:p w14:paraId="221F9550" w14:textId="77777777" w:rsidR="00E97E3C" w:rsidRDefault="00000000">
            <w:pPr>
              <w:pStyle w:val="NormalnyWeb"/>
              <w:jc w:val="both"/>
              <w:rPr>
                <w:rFonts w:asciiTheme="minorHAnsi" w:hAnsiTheme="minorHAnsi" w:cstheme="minorHAnsi"/>
                <w:color w:val="808080"/>
                <w:sz w:val="22"/>
                <w:szCs w:val="22"/>
              </w:rPr>
            </w:pPr>
            <w:r>
              <w:rPr>
                <w:rFonts w:asciiTheme="minorHAnsi" w:hAnsiTheme="minorHAnsi" w:cstheme="minorHAnsi"/>
                <w:color w:val="808080"/>
                <w:sz w:val="22"/>
                <w:szCs w:val="22"/>
              </w:rPr>
              <w:t>Oprogramowanie agentów musi posiadać obsługę sesji terminalowych Windows.</w:t>
            </w:r>
          </w:p>
        </w:tc>
      </w:tr>
      <w:tr w:rsidR="00E97E3C" w14:paraId="2E17F684" w14:textId="77777777">
        <w:tc>
          <w:tcPr>
            <w:tcW w:w="9322" w:type="dxa"/>
            <w:tcBorders>
              <w:top w:val="single" w:sz="4" w:space="0" w:color="00000A"/>
            </w:tcBorders>
            <w:shd w:val="clear" w:color="auto" w:fill="auto"/>
          </w:tcPr>
          <w:p w14:paraId="65D817DA" w14:textId="77777777" w:rsidR="00E97E3C" w:rsidRDefault="00000000">
            <w:pPr>
              <w:pStyle w:val="NormalnyWeb"/>
              <w:jc w:val="both"/>
              <w:rPr>
                <w:rFonts w:asciiTheme="minorHAnsi" w:hAnsiTheme="minorHAnsi" w:cstheme="minorHAnsi"/>
                <w:color w:val="808080"/>
                <w:sz w:val="22"/>
                <w:szCs w:val="22"/>
              </w:rPr>
            </w:pPr>
            <w:r>
              <w:rPr>
                <w:rFonts w:asciiTheme="minorHAnsi" w:hAnsiTheme="minorHAnsi" w:cstheme="minorHAnsi"/>
                <w:color w:val="808080" w:themeColor="background1" w:themeShade="80"/>
                <w:sz w:val="22"/>
                <w:szCs w:val="22"/>
              </w:rPr>
              <w:t>Oprogramowanie musi zapewniać dowolną konfigurację pracy wszystkich agentów, jednostek organizacyjnych, pojedynczego agenta, poprzez dziedziczenie definiowanych przez administratora parametrów. Zmiany konfiguracji agentów następują w trybie natychmiastowym (online).</w:t>
            </w:r>
          </w:p>
        </w:tc>
      </w:tr>
      <w:tr w:rsidR="00E97E3C" w14:paraId="35353024" w14:textId="77777777">
        <w:trPr>
          <w:trHeight w:val="614"/>
        </w:trPr>
        <w:tc>
          <w:tcPr>
            <w:tcW w:w="9322" w:type="dxa"/>
            <w:tcBorders>
              <w:top w:val="single" w:sz="4" w:space="0" w:color="00000A"/>
            </w:tcBorders>
            <w:shd w:val="clear" w:color="auto" w:fill="auto"/>
          </w:tcPr>
          <w:p w14:paraId="6858E424" w14:textId="77777777" w:rsidR="00E97E3C" w:rsidRDefault="00000000">
            <w:pPr>
              <w:pStyle w:val="NormalnyWeb"/>
              <w:jc w:val="both"/>
              <w:rPr>
                <w:rFonts w:asciiTheme="minorHAnsi" w:hAnsiTheme="minorHAnsi" w:cstheme="minorHAnsi"/>
                <w:color w:val="808080"/>
                <w:sz w:val="22"/>
                <w:szCs w:val="22"/>
              </w:rPr>
            </w:pPr>
            <w:r>
              <w:rPr>
                <w:rFonts w:asciiTheme="minorHAnsi" w:hAnsiTheme="minorHAnsi" w:cstheme="minorHAnsi"/>
                <w:color w:val="808080"/>
                <w:sz w:val="22"/>
                <w:szCs w:val="22"/>
              </w:rPr>
              <w:t>Oprogramowanie musi posiadać raport przedstawiający różnice w konfiguracji poszczególnych agentów w stosunku do konfiguracji globalnej.</w:t>
            </w:r>
          </w:p>
        </w:tc>
      </w:tr>
      <w:tr w:rsidR="00E97E3C" w14:paraId="7F1237BE" w14:textId="77777777">
        <w:tc>
          <w:tcPr>
            <w:tcW w:w="9322" w:type="dxa"/>
            <w:tcBorders>
              <w:top w:val="single" w:sz="4" w:space="0" w:color="00000A"/>
            </w:tcBorders>
            <w:shd w:val="clear" w:color="auto" w:fill="auto"/>
          </w:tcPr>
          <w:p w14:paraId="5484A09B" w14:textId="77777777" w:rsidR="00E97E3C" w:rsidRDefault="00000000">
            <w:pPr>
              <w:pStyle w:val="NormalnyWeb"/>
              <w:spacing w:line="259" w:lineRule="auto"/>
              <w:jc w:val="both"/>
              <w:rPr>
                <w:rFonts w:asciiTheme="minorHAnsi" w:hAnsiTheme="minorHAnsi" w:cstheme="minorHAnsi"/>
                <w:color w:val="808080" w:themeColor="background1" w:themeShade="80"/>
                <w:sz w:val="22"/>
                <w:szCs w:val="22"/>
              </w:rPr>
            </w:pPr>
            <w:r>
              <w:rPr>
                <w:rFonts w:asciiTheme="minorHAnsi" w:hAnsiTheme="minorHAnsi" w:cstheme="minorHAnsi"/>
                <w:color w:val="808080" w:themeColor="background1" w:themeShade="80"/>
                <w:sz w:val="22"/>
                <w:szCs w:val="22"/>
              </w:rPr>
              <w:t>Oprogramowanie musi posiadać mechanizm logowania zmian w konfiguracji agentów przez użytkowników konsoli (data, czas, login, poprzednia i nowa wartość).</w:t>
            </w:r>
          </w:p>
        </w:tc>
      </w:tr>
      <w:tr w:rsidR="00E97E3C" w14:paraId="5F2D679C" w14:textId="77777777">
        <w:tc>
          <w:tcPr>
            <w:tcW w:w="9322" w:type="dxa"/>
            <w:tcBorders>
              <w:top w:val="single" w:sz="4" w:space="0" w:color="00000A"/>
            </w:tcBorders>
            <w:shd w:val="clear" w:color="auto" w:fill="auto"/>
          </w:tcPr>
          <w:p w14:paraId="78F16144" w14:textId="77777777" w:rsidR="00E97E3C" w:rsidRDefault="00000000">
            <w:pPr>
              <w:pStyle w:val="NormalnyWeb"/>
              <w:spacing w:line="259" w:lineRule="auto"/>
              <w:jc w:val="both"/>
              <w:rPr>
                <w:rFonts w:asciiTheme="minorHAnsi" w:hAnsiTheme="minorHAnsi" w:cstheme="minorHAnsi"/>
                <w:color w:val="808080" w:themeColor="background1" w:themeShade="80"/>
                <w:sz w:val="22"/>
                <w:szCs w:val="22"/>
              </w:rPr>
            </w:pPr>
            <w:r>
              <w:rPr>
                <w:rFonts w:asciiTheme="minorHAnsi" w:hAnsiTheme="minorHAnsi" w:cstheme="minorHAnsi"/>
                <w:color w:val="808080" w:themeColor="background1" w:themeShade="80"/>
                <w:sz w:val="22"/>
                <w:szCs w:val="22"/>
              </w:rPr>
              <w:t>Oprogramowanie musi posiadać mechanizm analizy czasu pracy komputera, informujący użytkownika (alert oraz wymuszone działanie – restart) o przekroczeniu zadanego czasu pracy bez restartu systemu operacyjnego.</w:t>
            </w:r>
          </w:p>
        </w:tc>
      </w:tr>
      <w:tr w:rsidR="00E97E3C" w14:paraId="73A44115" w14:textId="77777777">
        <w:tc>
          <w:tcPr>
            <w:tcW w:w="9322" w:type="dxa"/>
            <w:tcBorders>
              <w:top w:val="single" w:sz="4" w:space="0" w:color="00000A"/>
            </w:tcBorders>
            <w:shd w:val="clear" w:color="auto" w:fill="auto"/>
          </w:tcPr>
          <w:p w14:paraId="6BECB9E4" w14:textId="77777777" w:rsidR="00E97E3C" w:rsidRDefault="00000000">
            <w:pPr>
              <w:pStyle w:val="NormalnyWeb"/>
              <w:jc w:val="both"/>
              <w:rPr>
                <w:rFonts w:asciiTheme="minorHAnsi" w:hAnsiTheme="minorHAnsi" w:cstheme="minorHAnsi"/>
                <w:color w:val="808080"/>
                <w:sz w:val="22"/>
                <w:szCs w:val="22"/>
              </w:rPr>
            </w:pPr>
            <w:r>
              <w:rPr>
                <w:rFonts w:asciiTheme="minorHAnsi" w:hAnsiTheme="minorHAnsi" w:cstheme="minorHAnsi"/>
                <w:color w:val="808080"/>
                <w:sz w:val="22"/>
                <w:szCs w:val="22"/>
              </w:rPr>
              <w:lastRenderedPageBreak/>
              <w:t>Oprogramowanie musi zapewniać automatyczny import drzewiastej struktury organizacyjnej zamawiającego (bez ograniczeń ilości zagnieżdżeń z kontenera Active Directory/</w:t>
            </w:r>
            <w:proofErr w:type="spellStart"/>
            <w:r>
              <w:rPr>
                <w:rFonts w:asciiTheme="minorHAnsi" w:hAnsiTheme="minorHAnsi" w:cstheme="minorHAnsi"/>
                <w:color w:val="808080"/>
                <w:sz w:val="22"/>
                <w:szCs w:val="22"/>
              </w:rPr>
              <w:t>OpenLDAP</w:t>
            </w:r>
            <w:proofErr w:type="spellEnd"/>
            <w:r>
              <w:rPr>
                <w:rFonts w:asciiTheme="minorHAnsi" w:hAnsiTheme="minorHAnsi" w:cstheme="minorHAnsi"/>
                <w:color w:val="808080"/>
                <w:sz w:val="22"/>
                <w:szCs w:val="22"/>
              </w:rPr>
              <w:t>), kont użytkowników i komputerów z zachowaniem ich oryginalnego położenia wg. OU.</w:t>
            </w:r>
          </w:p>
        </w:tc>
      </w:tr>
      <w:tr w:rsidR="00E97E3C" w14:paraId="632EC620" w14:textId="77777777">
        <w:tc>
          <w:tcPr>
            <w:tcW w:w="9322" w:type="dxa"/>
            <w:tcBorders>
              <w:top w:val="single" w:sz="4" w:space="0" w:color="00000A"/>
            </w:tcBorders>
            <w:shd w:val="clear" w:color="auto" w:fill="auto"/>
          </w:tcPr>
          <w:p w14:paraId="7F61BA23" w14:textId="77777777" w:rsidR="00E97E3C" w:rsidRDefault="00000000">
            <w:pPr>
              <w:pStyle w:val="NormalnyWeb"/>
              <w:jc w:val="both"/>
              <w:rPr>
                <w:rFonts w:asciiTheme="minorHAnsi" w:hAnsiTheme="minorHAnsi" w:cstheme="minorHAnsi"/>
                <w:color w:val="808080"/>
                <w:sz w:val="22"/>
                <w:szCs w:val="22"/>
              </w:rPr>
            </w:pPr>
            <w:r>
              <w:rPr>
                <w:rFonts w:asciiTheme="minorHAnsi" w:hAnsiTheme="minorHAnsi" w:cstheme="minorHAnsi"/>
                <w:color w:val="808080"/>
                <w:sz w:val="22"/>
                <w:szCs w:val="22"/>
              </w:rPr>
              <w:t>Oprogramowanie musi zapewniać w obrębie synchronizacji z Active Directory/</w:t>
            </w:r>
            <w:proofErr w:type="spellStart"/>
            <w:r>
              <w:rPr>
                <w:rFonts w:asciiTheme="minorHAnsi" w:hAnsiTheme="minorHAnsi" w:cstheme="minorHAnsi"/>
                <w:color w:val="808080"/>
                <w:sz w:val="22"/>
                <w:szCs w:val="22"/>
              </w:rPr>
              <w:t>OpenLDAP</w:t>
            </w:r>
            <w:proofErr w:type="spellEnd"/>
            <w:r>
              <w:rPr>
                <w:rFonts w:asciiTheme="minorHAnsi" w:hAnsiTheme="minorHAnsi" w:cstheme="minorHAnsi"/>
                <w:color w:val="808080"/>
                <w:sz w:val="22"/>
                <w:szCs w:val="22"/>
              </w:rPr>
              <w:t xml:space="preserve"> tworzenie listy filtrów zawężających węzły danych wraz z możliwością wskazania docelowej gałęzi struktury organizacyjnej lub lokalizacyjnej Zamawiającego.</w:t>
            </w:r>
          </w:p>
        </w:tc>
      </w:tr>
      <w:tr w:rsidR="00E97E3C" w14:paraId="34906400" w14:textId="77777777">
        <w:tc>
          <w:tcPr>
            <w:tcW w:w="9322" w:type="dxa"/>
            <w:tcBorders>
              <w:top w:val="single" w:sz="4" w:space="0" w:color="00000A"/>
            </w:tcBorders>
            <w:shd w:val="clear" w:color="auto" w:fill="auto"/>
          </w:tcPr>
          <w:p w14:paraId="1473ABBE" w14:textId="77777777" w:rsidR="00E97E3C" w:rsidRDefault="00000000">
            <w:pPr>
              <w:pStyle w:val="NormalnyWeb"/>
              <w:jc w:val="both"/>
              <w:rPr>
                <w:rFonts w:asciiTheme="minorHAnsi" w:hAnsiTheme="minorHAnsi" w:cstheme="minorHAnsi"/>
                <w:color w:val="808080"/>
                <w:sz w:val="22"/>
                <w:szCs w:val="22"/>
              </w:rPr>
            </w:pPr>
            <w:r>
              <w:rPr>
                <w:rFonts w:asciiTheme="minorHAnsi" w:hAnsiTheme="minorHAnsi" w:cstheme="minorHAnsi"/>
                <w:color w:val="808080"/>
                <w:sz w:val="22"/>
                <w:szCs w:val="22"/>
              </w:rPr>
              <w:t>Oprogramowanie musi posiadać kreator powiązań (mapowanie atrybutów) dowolnych atrybutów obiektów z usługi katalogowej do wskazanych atrybutów zasobów systemowych.</w:t>
            </w:r>
          </w:p>
        </w:tc>
      </w:tr>
      <w:tr w:rsidR="00E97E3C" w14:paraId="534E969F" w14:textId="77777777">
        <w:tc>
          <w:tcPr>
            <w:tcW w:w="9322" w:type="dxa"/>
            <w:tcBorders>
              <w:top w:val="single" w:sz="4" w:space="0" w:color="00000A"/>
            </w:tcBorders>
            <w:shd w:val="clear" w:color="auto" w:fill="auto"/>
          </w:tcPr>
          <w:p w14:paraId="225934E2" w14:textId="77777777" w:rsidR="00E97E3C" w:rsidRDefault="00000000">
            <w:pPr>
              <w:pStyle w:val="NormalnyWeb"/>
              <w:jc w:val="both"/>
              <w:rPr>
                <w:rFonts w:asciiTheme="minorHAnsi" w:hAnsiTheme="minorHAnsi" w:cstheme="minorHAnsi"/>
                <w:color w:val="808080"/>
                <w:sz w:val="22"/>
                <w:szCs w:val="22"/>
              </w:rPr>
            </w:pPr>
            <w:r>
              <w:rPr>
                <w:rFonts w:asciiTheme="minorHAnsi" w:hAnsiTheme="minorHAnsi" w:cstheme="minorHAnsi"/>
                <w:color w:val="808080"/>
                <w:sz w:val="22"/>
                <w:szCs w:val="22"/>
              </w:rPr>
              <w:t>Oprogramowanie musi umożliwiać współpracę z nieograniczoną ilością kontrolerów domen z zachowaniem podległej struktury drzewiastej.</w:t>
            </w:r>
          </w:p>
        </w:tc>
      </w:tr>
      <w:tr w:rsidR="00E97E3C" w14:paraId="3FF58BDC" w14:textId="77777777">
        <w:tc>
          <w:tcPr>
            <w:tcW w:w="9322" w:type="dxa"/>
            <w:tcBorders>
              <w:top w:val="single" w:sz="4" w:space="0" w:color="00000A"/>
            </w:tcBorders>
            <w:shd w:val="clear" w:color="auto" w:fill="auto"/>
          </w:tcPr>
          <w:p w14:paraId="08F52769" w14:textId="77777777" w:rsidR="00E97E3C" w:rsidRDefault="00000000">
            <w:pPr>
              <w:pStyle w:val="NormalnyWeb"/>
              <w:jc w:val="both"/>
              <w:rPr>
                <w:rFonts w:asciiTheme="minorHAnsi" w:hAnsiTheme="minorHAnsi" w:cstheme="minorHAnsi"/>
                <w:color w:val="808080"/>
                <w:sz w:val="22"/>
                <w:szCs w:val="22"/>
              </w:rPr>
            </w:pPr>
            <w:r>
              <w:rPr>
                <w:rFonts w:asciiTheme="minorHAnsi" w:hAnsiTheme="minorHAnsi" w:cstheme="minorHAnsi"/>
                <w:color w:val="808080"/>
                <w:sz w:val="22"/>
                <w:szCs w:val="22"/>
              </w:rPr>
              <w:t>Oprogramowanie musi umożliwiać automatyczny import informacji dotyczących przynależności użytkowników oraz stanowisk komputerowych do grup struktury katalogowej.</w:t>
            </w:r>
          </w:p>
        </w:tc>
      </w:tr>
      <w:tr w:rsidR="00E97E3C" w14:paraId="7C43DA40" w14:textId="77777777">
        <w:tc>
          <w:tcPr>
            <w:tcW w:w="9322" w:type="dxa"/>
            <w:tcBorders>
              <w:top w:val="single" w:sz="4" w:space="0" w:color="00000A"/>
            </w:tcBorders>
            <w:shd w:val="clear" w:color="auto" w:fill="auto"/>
          </w:tcPr>
          <w:p w14:paraId="4A0350E9" w14:textId="77777777" w:rsidR="00E97E3C" w:rsidRDefault="00000000">
            <w:pPr>
              <w:pStyle w:val="NormalnyWeb"/>
              <w:jc w:val="both"/>
              <w:rPr>
                <w:rFonts w:asciiTheme="minorHAnsi" w:hAnsiTheme="minorHAnsi" w:cstheme="minorHAnsi"/>
                <w:color w:val="808080"/>
                <w:sz w:val="22"/>
                <w:szCs w:val="22"/>
              </w:rPr>
            </w:pPr>
            <w:r>
              <w:rPr>
                <w:rFonts w:asciiTheme="minorHAnsi" w:hAnsiTheme="minorHAnsi" w:cstheme="minorHAnsi"/>
                <w:color w:val="808080"/>
                <w:sz w:val="22"/>
                <w:szCs w:val="22"/>
              </w:rPr>
              <w:t>Oprogramowanie musi posiadać raport przedstawiający informacje nt. grup struktury katalogowej wraz przynależącymi do nich użytkownikami.</w:t>
            </w:r>
          </w:p>
        </w:tc>
      </w:tr>
      <w:tr w:rsidR="00E97E3C" w14:paraId="1AA7C7E4" w14:textId="77777777">
        <w:trPr>
          <w:trHeight w:val="60"/>
        </w:trPr>
        <w:tc>
          <w:tcPr>
            <w:tcW w:w="9322" w:type="dxa"/>
            <w:tcBorders>
              <w:left w:val="single" w:sz="4" w:space="0" w:color="FFFFFF"/>
              <w:bottom w:val="single" w:sz="4" w:space="0" w:color="00000A"/>
            </w:tcBorders>
            <w:shd w:val="clear" w:color="auto" w:fill="auto"/>
            <w:tcMar>
              <w:left w:w="103" w:type="dxa"/>
            </w:tcMar>
          </w:tcPr>
          <w:p w14:paraId="5218C0C3" w14:textId="77777777" w:rsidR="00E97E3C" w:rsidRDefault="00E97E3C">
            <w:pPr>
              <w:jc w:val="both"/>
              <w:rPr>
                <w:rFonts w:asciiTheme="minorHAnsi" w:hAnsiTheme="minorHAnsi" w:cstheme="minorHAnsi"/>
                <w:color w:val="808080" w:themeColor="background1" w:themeShade="80"/>
                <w:sz w:val="22"/>
                <w:szCs w:val="22"/>
                <w:lang w:val="pl-PL"/>
              </w:rPr>
            </w:pPr>
          </w:p>
        </w:tc>
      </w:tr>
      <w:tr w:rsidR="00E97E3C" w14:paraId="3859DD3C" w14:textId="77777777">
        <w:tc>
          <w:tcPr>
            <w:tcW w:w="9322" w:type="dxa"/>
            <w:tcBorders>
              <w:left w:val="single" w:sz="4" w:space="0" w:color="FFFFFF"/>
              <w:bottom w:val="single" w:sz="4" w:space="0" w:color="00000A"/>
            </w:tcBorders>
            <w:shd w:val="clear" w:color="auto" w:fill="auto"/>
            <w:tcMar>
              <w:left w:w="103" w:type="dxa"/>
            </w:tcMar>
          </w:tcPr>
          <w:p w14:paraId="31AC4182" w14:textId="77777777" w:rsidR="00E97E3C" w:rsidRDefault="00000000">
            <w:pPr>
              <w:jc w:val="both"/>
              <w:rPr>
                <w:rFonts w:asciiTheme="minorHAnsi" w:hAnsiTheme="minorHAnsi" w:cstheme="minorHAnsi"/>
                <w:color w:val="808080" w:themeColor="background1" w:themeShade="80"/>
                <w:sz w:val="22"/>
                <w:szCs w:val="22"/>
                <w:lang w:val="pl-PL"/>
              </w:rPr>
            </w:pPr>
            <w:r>
              <w:rPr>
                <w:rFonts w:asciiTheme="minorHAnsi" w:hAnsiTheme="minorHAnsi" w:cstheme="minorHAnsi"/>
                <w:color w:val="808080" w:themeColor="background1" w:themeShade="80"/>
                <w:sz w:val="22"/>
                <w:szCs w:val="22"/>
                <w:lang w:val="pl-PL"/>
              </w:rPr>
              <w:t>Oprogramowanie musi umożliwiać tworzenie dynamicznych grup stanowisk w oparciu o kreator zawierający filtry (AND, OR) w zakresie min. wersja OS, nazwa oraz wersja wybranej aplikacji, RAM, CPU, HDD, jednostka organizacyjna, jednostka lokalizacyjna, architektura (x32, x64), zainstalowane oprogramowanie, wersja oprogramowania, lista usług systemowych, producent oraz model komputera, poziom uprawnień, predefiniowane atrybuty komputera.</w:t>
            </w:r>
          </w:p>
        </w:tc>
      </w:tr>
      <w:tr w:rsidR="00E97E3C" w14:paraId="2B622B9E" w14:textId="77777777">
        <w:tc>
          <w:tcPr>
            <w:tcW w:w="9322" w:type="dxa"/>
            <w:tcBorders>
              <w:left w:val="single" w:sz="4" w:space="0" w:color="FFFFFF"/>
              <w:bottom w:val="single" w:sz="4" w:space="0" w:color="00000A"/>
            </w:tcBorders>
            <w:shd w:val="clear" w:color="auto" w:fill="auto"/>
            <w:tcMar>
              <w:left w:w="103" w:type="dxa"/>
            </w:tcMar>
          </w:tcPr>
          <w:p w14:paraId="6A892BCC" w14:textId="77777777" w:rsidR="00E97E3C" w:rsidRDefault="00000000">
            <w:pPr>
              <w:jc w:val="both"/>
              <w:rPr>
                <w:rFonts w:asciiTheme="minorHAnsi" w:hAnsiTheme="minorHAnsi" w:cstheme="minorHAnsi"/>
                <w:color w:val="808080" w:themeColor="background1" w:themeShade="80"/>
                <w:sz w:val="22"/>
                <w:szCs w:val="22"/>
                <w:lang w:val="pl-PL"/>
              </w:rPr>
            </w:pPr>
            <w:r>
              <w:rPr>
                <w:rFonts w:asciiTheme="minorHAnsi" w:hAnsiTheme="minorHAnsi" w:cstheme="minorHAnsi"/>
                <w:color w:val="808080" w:themeColor="background1" w:themeShade="80"/>
                <w:sz w:val="22"/>
                <w:szCs w:val="22"/>
                <w:lang w:val="pl-PL"/>
              </w:rPr>
              <w:t>Oprogramowanie musi umożliwiać prezentację widoku zarządzanych stanowisk komputerowych w postaci listy stanowisk, drzewiastej struktury wg jednostek organizacyjnych, jednostek lokalizacyjnych, struktury Active Directory, struktury sieciowej (pule IP) oraz grup dynamicznych.</w:t>
            </w:r>
          </w:p>
        </w:tc>
      </w:tr>
      <w:tr w:rsidR="00E97E3C" w14:paraId="021DE500" w14:textId="77777777">
        <w:tc>
          <w:tcPr>
            <w:tcW w:w="9322" w:type="dxa"/>
            <w:tcBorders>
              <w:left w:val="single" w:sz="4" w:space="0" w:color="FFFFFF"/>
              <w:bottom w:val="single" w:sz="4" w:space="0" w:color="00000A"/>
            </w:tcBorders>
            <w:shd w:val="clear" w:color="auto" w:fill="auto"/>
            <w:tcMar>
              <w:left w:w="103" w:type="dxa"/>
            </w:tcMar>
          </w:tcPr>
          <w:p w14:paraId="7030258F"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themeColor="background1" w:themeShade="80"/>
                <w:sz w:val="22"/>
                <w:szCs w:val="22"/>
                <w:lang w:val="pl-PL"/>
              </w:rPr>
              <w:t>Oprogramowanie musi umożliwiać dynamiczne zawężanie wyników wyszukiwania ww. widoków na podstawie prezentowanych w nich atrybutów.</w:t>
            </w:r>
          </w:p>
        </w:tc>
      </w:tr>
      <w:tr w:rsidR="00E97E3C" w14:paraId="6798B0D6" w14:textId="77777777">
        <w:tc>
          <w:tcPr>
            <w:tcW w:w="9322" w:type="dxa"/>
            <w:tcBorders>
              <w:left w:val="single" w:sz="4" w:space="0" w:color="FFFFFF"/>
              <w:bottom w:val="single" w:sz="4" w:space="0" w:color="00000A"/>
            </w:tcBorders>
            <w:shd w:val="clear" w:color="auto" w:fill="auto"/>
            <w:tcMar>
              <w:left w:w="103" w:type="dxa"/>
            </w:tcMar>
          </w:tcPr>
          <w:p w14:paraId="4FE6E2D4" w14:textId="77777777" w:rsidR="00E97E3C" w:rsidRDefault="00000000">
            <w:pPr>
              <w:jc w:val="both"/>
              <w:rPr>
                <w:rFonts w:asciiTheme="minorHAnsi" w:hAnsiTheme="minorHAnsi" w:cstheme="minorHAnsi"/>
                <w:color w:val="808080" w:themeColor="background1" w:themeShade="80"/>
                <w:sz w:val="22"/>
                <w:szCs w:val="22"/>
                <w:lang w:val="pl-PL"/>
              </w:rPr>
            </w:pPr>
            <w:r>
              <w:rPr>
                <w:rFonts w:asciiTheme="minorHAnsi" w:hAnsiTheme="minorHAnsi" w:cstheme="minorHAnsi"/>
                <w:color w:val="808080" w:themeColor="background1" w:themeShade="80"/>
                <w:sz w:val="22"/>
                <w:szCs w:val="22"/>
                <w:lang w:val="pl-PL"/>
              </w:rPr>
              <w:t>Oprogramowanie musi umożliwiać graficzną prezentację aktualnego stanu aktywności agenta (online/offline) z dokładnością do 1 minuty.</w:t>
            </w:r>
          </w:p>
        </w:tc>
      </w:tr>
      <w:tr w:rsidR="00E97E3C" w14:paraId="0BA095D3" w14:textId="77777777">
        <w:tc>
          <w:tcPr>
            <w:tcW w:w="9322" w:type="dxa"/>
            <w:tcBorders>
              <w:top w:val="single" w:sz="4" w:space="0" w:color="00000A"/>
              <w:bottom w:val="single" w:sz="4" w:space="0" w:color="00000A"/>
            </w:tcBorders>
            <w:shd w:val="clear" w:color="auto" w:fill="auto"/>
          </w:tcPr>
          <w:p w14:paraId="67C50012"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Oprogramowanie musi umożliwiać zapisywanie w bazie danych informacji o uruchomieniu i wyłączeniu komputera oraz zalogowaniu i wylogowaniu użytkownika.</w:t>
            </w:r>
          </w:p>
        </w:tc>
      </w:tr>
    </w:tbl>
    <w:p w14:paraId="2AA0669E" w14:textId="77777777" w:rsidR="00E97E3C" w:rsidRDefault="00E97E3C">
      <w:pPr>
        <w:rPr>
          <w:rFonts w:asciiTheme="minorHAnsi" w:hAnsiTheme="minorHAnsi" w:cstheme="minorHAnsi"/>
          <w:sz w:val="22"/>
          <w:szCs w:val="22"/>
        </w:rPr>
      </w:pPr>
    </w:p>
    <w:p w14:paraId="668D8041" w14:textId="77777777" w:rsidR="00E97E3C" w:rsidRDefault="00000000">
      <w:pPr>
        <w:rPr>
          <w:rFonts w:asciiTheme="minorHAnsi" w:hAnsiTheme="minorHAnsi" w:cstheme="minorHAnsi"/>
          <w:b/>
          <w:bCs/>
          <w:color w:val="808080"/>
          <w:sz w:val="22"/>
          <w:szCs w:val="22"/>
          <w:lang w:val="pl-PL"/>
        </w:rPr>
      </w:pPr>
      <w:r>
        <w:rPr>
          <w:rFonts w:asciiTheme="minorHAnsi" w:hAnsiTheme="minorHAnsi" w:cstheme="minorHAnsi"/>
          <w:b/>
          <w:bCs/>
          <w:color w:val="808080"/>
          <w:sz w:val="22"/>
          <w:szCs w:val="22"/>
          <w:lang w:val="pl-PL"/>
        </w:rPr>
        <w:t>Inwentaryzacja konfiguracji komputerów</w:t>
      </w:r>
    </w:p>
    <w:tbl>
      <w:tblPr>
        <w:tblW w:w="9322" w:type="dxa"/>
        <w:tblBorders>
          <w:left w:val="single" w:sz="4" w:space="0" w:color="FFFFFF"/>
          <w:bottom w:val="single" w:sz="4" w:space="0" w:color="00000A"/>
          <w:insideH w:val="single" w:sz="4" w:space="0" w:color="00000A"/>
        </w:tblBorders>
        <w:tblCellMar>
          <w:left w:w="103" w:type="dxa"/>
        </w:tblCellMar>
        <w:tblLook w:val="04A0" w:firstRow="1" w:lastRow="0" w:firstColumn="1" w:lastColumn="0" w:noHBand="0" w:noVBand="1"/>
      </w:tblPr>
      <w:tblGrid>
        <w:gridCol w:w="9322"/>
      </w:tblGrid>
      <w:tr w:rsidR="00E97E3C" w14:paraId="4EABF162" w14:textId="77777777">
        <w:tc>
          <w:tcPr>
            <w:tcW w:w="9322" w:type="dxa"/>
            <w:tcBorders>
              <w:left w:val="single" w:sz="4" w:space="0" w:color="FFFFFF"/>
              <w:bottom w:val="single" w:sz="4" w:space="0" w:color="00000A"/>
            </w:tcBorders>
            <w:shd w:val="clear" w:color="auto" w:fill="auto"/>
            <w:tcMar>
              <w:left w:w="103" w:type="dxa"/>
            </w:tcMar>
          </w:tcPr>
          <w:p w14:paraId="5D7E3B0B"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Oprogramowanie musi umożliwiać wydruk kartoteki sprzętowej stanowiska komputerowego.</w:t>
            </w:r>
          </w:p>
        </w:tc>
      </w:tr>
      <w:tr w:rsidR="00E97E3C" w14:paraId="0F2B212F" w14:textId="77777777">
        <w:tc>
          <w:tcPr>
            <w:tcW w:w="9322" w:type="dxa"/>
            <w:tcBorders>
              <w:left w:val="single" w:sz="4" w:space="0" w:color="FFFFFF"/>
              <w:bottom w:val="single" w:sz="4" w:space="0" w:color="00000A"/>
            </w:tcBorders>
            <w:shd w:val="clear" w:color="auto" w:fill="auto"/>
            <w:tcMar>
              <w:left w:w="103" w:type="dxa"/>
            </w:tcMar>
          </w:tcPr>
          <w:p w14:paraId="35581505"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Oprogramowanie musi umożliwiać samodzielną edycję wyglądu kartoteki sprzętowej, protokołów przekazania oraz zwrotu zasobów za pomocą graficznego kreatora wyglądu.</w:t>
            </w:r>
          </w:p>
        </w:tc>
      </w:tr>
      <w:tr w:rsidR="00E97E3C" w14:paraId="3EE6FFF4" w14:textId="77777777">
        <w:tc>
          <w:tcPr>
            <w:tcW w:w="9322" w:type="dxa"/>
            <w:tcBorders>
              <w:left w:val="single" w:sz="4" w:space="0" w:color="FFFFFF"/>
              <w:bottom w:val="single" w:sz="4" w:space="0" w:color="00000A"/>
            </w:tcBorders>
            <w:shd w:val="clear" w:color="auto" w:fill="auto"/>
            <w:tcMar>
              <w:left w:w="103" w:type="dxa"/>
            </w:tcMar>
          </w:tcPr>
          <w:p w14:paraId="04A4BCAE"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Oprogramowanie musi umożliwiać zapisywanie edytowanych szablonów (min. kartoteka sprzętowa, protokoły przekazania/zwrotu zasobów) w kontekście zalogowanego operatora konsoli zarządzającej.</w:t>
            </w:r>
          </w:p>
        </w:tc>
      </w:tr>
      <w:tr w:rsidR="00E97E3C" w14:paraId="029AC066" w14:textId="77777777">
        <w:tc>
          <w:tcPr>
            <w:tcW w:w="9322" w:type="dxa"/>
            <w:tcBorders>
              <w:left w:val="single" w:sz="4" w:space="0" w:color="FFFFFF"/>
              <w:bottom w:val="single" w:sz="4" w:space="0" w:color="00000A"/>
            </w:tcBorders>
            <w:shd w:val="clear" w:color="auto" w:fill="auto"/>
            <w:tcMar>
              <w:left w:w="103" w:type="dxa"/>
            </w:tcMar>
          </w:tcPr>
          <w:p w14:paraId="3EF61BF1"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themeColor="background1" w:themeShade="80"/>
                <w:sz w:val="22"/>
                <w:szCs w:val="22"/>
                <w:lang w:val="pl-PL"/>
              </w:rPr>
              <w:t>Oprogramowanie musi umożliwiać projektowanie, generowanie oraz wydruk etykiet inwentaryzacyjnych w zakresie: model, nr inwentaryzacyjny, data zakupu, jednostka, wraz z obsługą kodów kreskowych w standardzie EAN128 oraz PDF417</w:t>
            </w:r>
          </w:p>
        </w:tc>
      </w:tr>
      <w:tr w:rsidR="00E97E3C" w14:paraId="286D0E24" w14:textId="77777777">
        <w:tc>
          <w:tcPr>
            <w:tcW w:w="9322" w:type="dxa"/>
            <w:tcBorders>
              <w:left w:val="single" w:sz="4" w:space="0" w:color="FFFFFF"/>
              <w:bottom w:val="single" w:sz="4" w:space="0" w:color="00000A"/>
            </w:tcBorders>
            <w:shd w:val="clear" w:color="auto" w:fill="auto"/>
            <w:tcMar>
              <w:left w:w="103" w:type="dxa"/>
            </w:tcMar>
          </w:tcPr>
          <w:p w14:paraId="05D3C65A"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Oprogramowanie musi umożliwiać okresową automatyczną inwentaryzację parametrów sprzętowych stanowiska: HDD, RAM, CPU, karta sieciowa, system operacyjny, karta graficzna itp.</w:t>
            </w:r>
          </w:p>
        </w:tc>
      </w:tr>
      <w:tr w:rsidR="00E97E3C" w14:paraId="56315124" w14:textId="77777777">
        <w:tc>
          <w:tcPr>
            <w:tcW w:w="9322" w:type="dxa"/>
            <w:tcBorders>
              <w:left w:val="single" w:sz="4" w:space="0" w:color="FFFFFF"/>
              <w:bottom w:val="single" w:sz="4" w:space="0" w:color="00000A"/>
            </w:tcBorders>
            <w:shd w:val="clear" w:color="auto" w:fill="auto"/>
            <w:tcMar>
              <w:left w:w="103" w:type="dxa"/>
            </w:tcMar>
          </w:tcPr>
          <w:p w14:paraId="7AC44253" w14:textId="77777777" w:rsidR="00E97E3C" w:rsidRDefault="00000000">
            <w:pPr>
              <w:jc w:val="both"/>
              <w:rPr>
                <w:rFonts w:asciiTheme="minorHAnsi" w:hAnsiTheme="minorHAnsi" w:cstheme="minorHAnsi"/>
                <w:color w:val="808080" w:themeColor="background1" w:themeShade="80"/>
                <w:sz w:val="22"/>
                <w:szCs w:val="22"/>
                <w:lang w:val="pl-PL"/>
              </w:rPr>
            </w:pPr>
            <w:r>
              <w:rPr>
                <w:rFonts w:asciiTheme="minorHAnsi" w:hAnsiTheme="minorHAnsi" w:cstheme="minorHAnsi"/>
                <w:color w:val="808080" w:themeColor="background1" w:themeShade="80"/>
                <w:sz w:val="22"/>
                <w:szCs w:val="22"/>
                <w:lang w:val="pl-PL"/>
              </w:rPr>
              <w:t>Oprogramowanie Agenta musi umożliwiać audyt off-</w:t>
            </w:r>
            <w:proofErr w:type="spellStart"/>
            <w:r>
              <w:rPr>
                <w:rFonts w:asciiTheme="minorHAnsi" w:hAnsiTheme="minorHAnsi" w:cstheme="minorHAnsi"/>
                <w:color w:val="808080" w:themeColor="background1" w:themeShade="80"/>
                <w:sz w:val="22"/>
                <w:szCs w:val="22"/>
                <w:lang w:val="pl-PL"/>
              </w:rPr>
              <w:t>line</w:t>
            </w:r>
            <w:proofErr w:type="spellEnd"/>
            <w:r>
              <w:rPr>
                <w:rFonts w:asciiTheme="minorHAnsi" w:hAnsiTheme="minorHAnsi" w:cstheme="minorHAnsi"/>
                <w:color w:val="808080" w:themeColor="background1" w:themeShade="80"/>
                <w:sz w:val="22"/>
                <w:szCs w:val="22"/>
                <w:lang w:val="pl-PL"/>
              </w:rPr>
              <w:t>, poprzez uruchomienie skanera (z GUI) bez konieczności instalacji, oraz zapis wyników do pliku w postaci zaszyfrowanej.</w:t>
            </w:r>
          </w:p>
        </w:tc>
      </w:tr>
      <w:tr w:rsidR="00E97E3C" w14:paraId="6C404DF5" w14:textId="77777777">
        <w:tc>
          <w:tcPr>
            <w:tcW w:w="9322" w:type="dxa"/>
            <w:tcBorders>
              <w:left w:val="single" w:sz="4" w:space="0" w:color="FFFFFF"/>
              <w:bottom w:val="single" w:sz="4" w:space="0" w:color="00000A"/>
            </w:tcBorders>
            <w:shd w:val="clear" w:color="auto" w:fill="auto"/>
            <w:tcMar>
              <w:left w:w="103" w:type="dxa"/>
            </w:tcMar>
          </w:tcPr>
          <w:p w14:paraId="3D02B25D"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Oprogramowanie musi umożliwiać analizę sprzętową:</w:t>
            </w:r>
          </w:p>
          <w:p w14:paraId="2B815CEC"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 płyty głównej w zakresie model, producent, nr. seryjny,</w:t>
            </w:r>
          </w:p>
          <w:p w14:paraId="1CD699FC"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 CPU w zakresie nazwy, modelu, producenta, częstotliwości,</w:t>
            </w:r>
          </w:p>
          <w:p w14:paraId="6FDE20A0"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 xml:space="preserve">- HDD w zakresie numeru seryjnego dysku, numeru seryjnego partycji, rozmiaru pamięci, </w:t>
            </w:r>
          </w:p>
          <w:p w14:paraId="3796904A"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 RAM w zakresie wielkości pamięci,</w:t>
            </w:r>
          </w:p>
          <w:p w14:paraId="262A2B98"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 karty sieciowej w zakresie model, adres IP, adres MAC,</w:t>
            </w:r>
          </w:p>
          <w:p w14:paraId="3AD72F59"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 karty graficznej w zakresie model.</w:t>
            </w:r>
          </w:p>
        </w:tc>
      </w:tr>
      <w:tr w:rsidR="00E97E3C" w14:paraId="475056D3" w14:textId="77777777">
        <w:tc>
          <w:tcPr>
            <w:tcW w:w="9322" w:type="dxa"/>
            <w:tcBorders>
              <w:left w:val="single" w:sz="4" w:space="0" w:color="FFFFFF"/>
              <w:bottom w:val="single" w:sz="4" w:space="0" w:color="00000A"/>
            </w:tcBorders>
            <w:shd w:val="clear" w:color="auto" w:fill="auto"/>
            <w:tcMar>
              <w:left w:w="103" w:type="dxa"/>
            </w:tcMar>
          </w:tcPr>
          <w:p w14:paraId="79FBAE08"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lastRenderedPageBreak/>
              <w:t>Oprogramowanie musi umożliwiać odczyt informacji dotyczących systemu operacyjnego w zakresie nazwy, wersji, daty instalacji, zainstalowanych poprawek, dostępnych kluczy licencyjnych, produkt ID.</w:t>
            </w:r>
          </w:p>
        </w:tc>
      </w:tr>
      <w:tr w:rsidR="00E97E3C" w14:paraId="0E5AB269" w14:textId="77777777">
        <w:tc>
          <w:tcPr>
            <w:tcW w:w="9322" w:type="dxa"/>
            <w:tcBorders>
              <w:left w:val="single" w:sz="4" w:space="0" w:color="FFFFFF"/>
              <w:bottom w:val="single" w:sz="4" w:space="0" w:color="00000A"/>
            </w:tcBorders>
            <w:shd w:val="clear" w:color="auto" w:fill="auto"/>
            <w:tcMar>
              <w:left w:w="103" w:type="dxa"/>
            </w:tcMar>
          </w:tcPr>
          <w:p w14:paraId="701FC879"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Oprogramowanie musi umożliwiać odczyt informacji sieciowych w zakresie adresu IO, adresu MAC, nazwy sieciowej.</w:t>
            </w:r>
          </w:p>
        </w:tc>
      </w:tr>
      <w:tr w:rsidR="00E97E3C" w14:paraId="36C92C78" w14:textId="77777777">
        <w:tc>
          <w:tcPr>
            <w:tcW w:w="9322" w:type="dxa"/>
            <w:tcBorders>
              <w:left w:val="single" w:sz="4" w:space="0" w:color="FFFFFF"/>
              <w:bottom w:val="single" w:sz="4" w:space="0" w:color="00000A"/>
            </w:tcBorders>
            <w:shd w:val="clear" w:color="auto" w:fill="auto"/>
            <w:tcMar>
              <w:left w:w="103" w:type="dxa"/>
            </w:tcMar>
          </w:tcPr>
          <w:p w14:paraId="487B21B6"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Oprogramowanie musi umożliwiać odczyt informacji sprzętowych z BIOS w zakresie nazwy BIOS, daty, producenta.</w:t>
            </w:r>
          </w:p>
        </w:tc>
      </w:tr>
      <w:tr w:rsidR="00E97E3C" w14:paraId="62D7C99A" w14:textId="77777777">
        <w:tc>
          <w:tcPr>
            <w:tcW w:w="9322" w:type="dxa"/>
            <w:tcBorders>
              <w:left w:val="single" w:sz="4" w:space="0" w:color="FFFFFF"/>
              <w:bottom w:val="single" w:sz="4" w:space="0" w:color="00000A"/>
            </w:tcBorders>
            <w:shd w:val="clear" w:color="auto" w:fill="auto"/>
            <w:tcMar>
              <w:left w:w="103" w:type="dxa"/>
            </w:tcMar>
          </w:tcPr>
          <w:p w14:paraId="5EBBB9E7"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Oprogramowanie musi umożliwiać przegląd historii zmian parametrów sprzętowych komputerowych.</w:t>
            </w:r>
          </w:p>
        </w:tc>
      </w:tr>
      <w:tr w:rsidR="00E97E3C" w14:paraId="3259AB1A" w14:textId="77777777">
        <w:tc>
          <w:tcPr>
            <w:tcW w:w="9322" w:type="dxa"/>
            <w:tcBorders>
              <w:left w:val="single" w:sz="4" w:space="0" w:color="FFFFFF"/>
              <w:bottom w:val="single" w:sz="4" w:space="0" w:color="00000A"/>
            </w:tcBorders>
            <w:shd w:val="clear" w:color="auto" w:fill="auto"/>
            <w:tcMar>
              <w:left w:w="103" w:type="dxa"/>
            </w:tcMar>
          </w:tcPr>
          <w:p w14:paraId="0B5E0E5D"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Oprogramowanie musi umożliwiać globalny przegląd stanowisk komputerowych pod względem parametrów sprzętowo-systemowych.</w:t>
            </w:r>
          </w:p>
        </w:tc>
      </w:tr>
      <w:tr w:rsidR="00E97E3C" w14:paraId="3A0E4C25" w14:textId="77777777">
        <w:tc>
          <w:tcPr>
            <w:tcW w:w="9322" w:type="dxa"/>
            <w:tcBorders>
              <w:left w:val="single" w:sz="4" w:space="0" w:color="FFFFFF"/>
              <w:bottom w:val="single" w:sz="4" w:space="0" w:color="00000A"/>
            </w:tcBorders>
            <w:shd w:val="clear" w:color="auto" w:fill="auto"/>
            <w:tcMar>
              <w:left w:w="103" w:type="dxa"/>
            </w:tcMar>
          </w:tcPr>
          <w:p w14:paraId="3505C975"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Oprogramowanie musi zawierać raport stanowisk komputerowych posiadających co najmniej jedno konto z uprawnieniami administratora.</w:t>
            </w:r>
          </w:p>
        </w:tc>
      </w:tr>
      <w:tr w:rsidR="00E97E3C" w14:paraId="023F82A9" w14:textId="77777777">
        <w:tc>
          <w:tcPr>
            <w:tcW w:w="9322" w:type="dxa"/>
            <w:tcBorders>
              <w:left w:val="single" w:sz="4" w:space="0" w:color="FFFFFF"/>
              <w:bottom w:val="single" w:sz="4" w:space="0" w:color="00000A"/>
            </w:tcBorders>
            <w:shd w:val="clear" w:color="auto" w:fill="auto"/>
            <w:tcMar>
              <w:left w:w="103" w:type="dxa"/>
            </w:tcMar>
          </w:tcPr>
          <w:p w14:paraId="518BFB96"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Oprogramowanie musi umożliwiać okresowe próbkowanie obciążenia procesora oraz zajętości pamięci RAM z możliwością zapisu odczytanych wyników do bazy w celu późniejszej analizy (historia obciążenia komputera).</w:t>
            </w:r>
          </w:p>
        </w:tc>
      </w:tr>
    </w:tbl>
    <w:p w14:paraId="598446B7" w14:textId="77777777" w:rsidR="00E97E3C" w:rsidRDefault="00E97E3C">
      <w:pPr>
        <w:rPr>
          <w:rFonts w:asciiTheme="minorHAnsi" w:hAnsiTheme="minorHAnsi" w:cstheme="minorHAnsi"/>
          <w:color w:val="808080"/>
          <w:sz w:val="22"/>
          <w:szCs w:val="22"/>
          <w:lang w:val="pl-PL"/>
        </w:rPr>
      </w:pPr>
    </w:p>
    <w:p w14:paraId="4299B299" w14:textId="77777777" w:rsidR="00E97E3C" w:rsidRDefault="00E97E3C">
      <w:pPr>
        <w:rPr>
          <w:rFonts w:asciiTheme="minorHAnsi" w:hAnsiTheme="minorHAnsi" w:cstheme="minorHAnsi"/>
          <w:color w:val="808080"/>
          <w:sz w:val="22"/>
          <w:szCs w:val="22"/>
          <w:lang w:val="pl-PL"/>
        </w:rPr>
      </w:pPr>
    </w:p>
    <w:p w14:paraId="1D657971" w14:textId="77777777" w:rsidR="00E97E3C" w:rsidRDefault="00000000">
      <w:pPr>
        <w:rPr>
          <w:rFonts w:asciiTheme="minorHAnsi" w:hAnsiTheme="minorHAnsi" w:cstheme="minorHAnsi"/>
          <w:b/>
          <w:bCs/>
          <w:color w:val="808080"/>
          <w:sz w:val="22"/>
          <w:szCs w:val="22"/>
          <w:lang w:val="pl-PL"/>
        </w:rPr>
      </w:pPr>
      <w:r>
        <w:rPr>
          <w:rFonts w:asciiTheme="minorHAnsi" w:hAnsiTheme="minorHAnsi" w:cstheme="minorHAnsi"/>
          <w:b/>
          <w:bCs/>
          <w:color w:val="808080"/>
          <w:sz w:val="22"/>
          <w:szCs w:val="22"/>
          <w:lang w:val="pl-PL"/>
        </w:rPr>
        <w:t>Inwentaryzacja oprogramowania</w:t>
      </w:r>
    </w:p>
    <w:tbl>
      <w:tblPr>
        <w:tblW w:w="9322" w:type="dxa"/>
        <w:tblBorders>
          <w:left w:val="single" w:sz="4" w:space="0" w:color="FFFFFF"/>
          <w:bottom w:val="single" w:sz="4" w:space="0" w:color="00000A"/>
          <w:insideH w:val="single" w:sz="4" w:space="0" w:color="00000A"/>
        </w:tblBorders>
        <w:tblCellMar>
          <w:left w:w="103" w:type="dxa"/>
        </w:tblCellMar>
        <w:tblLook w:val="04A0" w:firstRow="1" w:lastRow="0" w:firstColumn="1" w:lastColumn="0" w:noHBand="0" w:noVBand="1"/>
      </w:tblPr>
      <w:tblGrid>
        <w:gridCol w:w="9322"/>
      </w:tblGrid>
      <w:tr w:rsidR="00E97E3C" w14:paraId="223998F9" w14:textId="77777777">
        <w:tc>
          <w:tcPr>
            <w:tcW w:w="9322" w:type="dxa"/>
            <w:tcBorders>
              <w:left w:val="single" w:sz="4" w:space="0" w:color="FFFFFF"/>
              <w:bottom w:val="single" w:sz="4" w:space="0" w:color="00000A"/>
            </w:tcBorders>
            <w:shd w:val="clear" w:color="auto" w:fill="auto"/>
            <w:tcMar>
              <w:left w:w="103" w:type="dxa"/>
            </w:tcMar>
          </w:tcPr>
          <w:p w14:paraId="58F0A011"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Oprogramowanie musi umożliwiać automatyczną inwentaryzację zainstalowanego na komputerach oprogramowania.</w:t>
            </w:r>
          </w:p>
        </w:tc>
      </w:tr>
      <w:tr w:rsidR="00E97E3C" w14:paraId="3982605A" w14:textId="77777777">
        <w:tc>
          <w:tcPr>
            <w:tcW w:w="9322" w:type="dxa"/>
            <w:tcBorders>
              <w:left w:val="single" w:sz="4" w:space="0" w:color="FFFFFF"/>
              <w:bottom w:val="single" w:sz="4" w:space="0" w:color="00000A"/>
            </w:tcBorders>
            <w:shd w:val="clear" w:color="auto" w:fill="auto"/>
            <w:tcMar>
              <w:left w:w="103" w:type="dxa"/>
            </w:tcMar>
          </w:tcPr>
          <w:p w14:paraId="16AE5869"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Oprogramowanie musi umożliwiać globalny przegląd wszystkich programów zainstalowanych na komputerach.</w:t>
            </w:r>
          </w:p>
        </w:tc>
      </w:tr>
      <w:tr w:rsidR="00E97E3C" w14:paraId="65AB2C51" w14:textId="77777777">
        <w:tc>
          <w:tcPr>
            <w:tcW w:w="9322" w:type="dxa"/>
            <w:tcBorders>
              <w:left w:val="single" w:sz="4" w:space="0" w:color="FFFFFF"/>
              <w:bottom w:val="single" w:sz="4" w:space="0" w:color="00000A"/>
            </w:tcBorders>
            <w:shd w:val="clear" w:color="auto" w:fill="auto"/>
            <w:tcMar>
              <w:left w:w="103" w:type="dxa"/>
            </w:tcMar>
          </w:tcPr>
          <w:p w14:paraId="59B73CFA"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Oprogramowanie musi umożliwiać tworzenie zestawień zainstalowanych typów programów (freeware, shareware itp.).</w:t>
            </w:r>
          </w:p>
        </w:tc>
      </w:tr>
      <w:tr w:rsidR="00E97E3C" w14:paraId="33EA45B7" w14:textId="77777777">
        <w:tc>
          <w:tcPr>
            <w:tcW w:w="9322" w:type="dxa"/>
            <w:tcBorders>
              <w:left w:val="single" w:sz="4" w:space="0" w:color="FFFFFF"/>
              <w:bottom w:val="single" w:sz="4" w:space="0" w:color="00000A"/>
            </w:tcBorders>
            <w:shd w:val="clear" w:color="auto" w:fill="auto"/>
            <w:tcMar>
              <w:left w:w="103" w:type="dxa"/>
            </w:tcMar>
          </w:tcPr>
          <w:p w14:paraId="72D01609"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Oprogramowanie musi umożliwiać tworzenie wykazów z zainstalowanym, dowolnie wybranym programem.</w:t>
            </w:r>
          </w:p>
        </w:tc>
      </w:tr>
      <w:tr w:rsidR="00E97E3C" w14:paraId="24844789" w14:textId="77777777">
        <w:tc>
          <w:tcPr>
            <w:tcW w:w="9322" w:type="dxa"/>
            <w:tcBorders>
              <w:left w:val="single" w:sz="4" w:space="0" w:color="FFFFFF"/>
              <w:bottom w:val="single" w:sz="4" w:space="0" w:color="00000A"/>
            </w:tcBorders>
            <w:shd w:val="clear" w:color="auto" w:fill="auto"/>
            <w:tcMar>
              <w:left w:w="103" w:type="dxa"/>
            </w:tcMar>
          </w:tcPr>
          <w:p w14:paraId="3D814D6E"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Oprogramowanie musi umożliwiać tworzenie zestawień zainstalowanych systemów operacyjnych na komputerach.</w:t>
            </w:r>
          </w:p>
        </w:tc>
      </w:tr>
      <w:tr w:rsidR="00E97E3C" w14:paraId="3328A570" w14:textId="77777777">
        <w:tc>
          <w:tcPr>
            <w:tcW w:w="9322" w:type="dxa"/>
            <w:tcBorders>
              <w:left w:val="single" w:sz="4" w:space="0" w:color="FFFFFF"/>
              <w:bottom w:val="single" w:sz="4" w:space="0" w:color="00000A"/>
            </w:tcBorders>
            <w:shd w:val="clear" w:color="auto" w:fill="auto"/>
            <w:tcMar>
              <w:left w:w="103" w:type="dxa"/>
            </w:tcMar>
          </w:tcPr>
          <w:p w14:paraId="01B90CB1"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Oprogramowanie musi umożliwiać tworzenie wykazów stanowisk z brakiem zainstalowanego, dowolnie wybranego, programu.</w:t>
            </w:r>
          </w:p>
        </w:tc>
      </w:tr>
      <w:tr w:rsidR="00E97E3C" w14:paraId="213B9B46" w14:textId="77777777">
        <w:tc>
          <w:tcPr>
            <w:tcW w:w="9322" w:type="dxa"/>
            <w:tcBorders>
              <w:left w:val="single" w:sz="4" w:space="0" w:color="FFFFFF"/>
              <w:bottom w:val="single" w:sz="4" w:space="0" w:color="00000A"/>
            </w:tcBorders>
            <w:shd w:val="clear" w:color="auto" w:fill="auto"/>
            <w:tcMar>
              <w:left w:w="103" w:type="dxa"/>
            </w:tcMar>
          </w:tcPr>
          <w:p w14:paraId="395F89F0"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Oprogramowanie musi posiadać wbudowany mechanizm umożliwiający, poprzez GUI konsoli, zdalną grupową dezinstalację oprogramowania np. pakietów MS Office.</w:t>
            </w:r>
          </w:p>
        </w:tc>
      </w:tr>
      <w:tr w:rsidR="00E97E3C" w14:paraId="24DA77B8" w14:textId="77777777">
        <w:tc>
          <w:tcPr>
            <w:tcW w:w="9322" w:type="dxa"/>
            <w:tcBorders>
              <w:left w:val="single" w:sz="4" w:space="0" w:color="FFFFFF"/>
              <w:bottom w:val="single" w:sz="4" w:space="0" w:color="00000A"/>
            </w:tcBorders>
            <w:shd w:val="clear" w:color="auto" w:fill="auto"/>
            <w:tcMar>
              <w:left w:w="103" w:type="dxa"/>
            </w:tcMar>
          </w:tcPr>
          <w:p w14:paraId="06C0932A"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Oprogramowanie musi umożliwiać oznaczanie kolorem aplikacji zabronionych oraz zgodnych ze standardem wraz z możliwością raportowania wg w/w klasyfikacji.</w:t>
            </w:r>
          </w:p>
        </w:tc>
      </w:tr>
      <w:tr w:rsidR="00E97E3C" w14:paraId="77B17F3D" w14:textId="77777777">
        <w:tc>
          <w:tcPr>
            <w:tcW w:w="9322" w:type="dxa"/>
            <w:tcBorders>
              <w:left w:val="single" w:sz="4" w:space="0" w:color="FFFFFF"/>
              <w:bottom w:val="single" w:sz="4" w:space="0" w:color="00000A"/>
            </w:tcBorders>
            <w:shd w:val="clear" w:color="auto" w:fill="auto"/>
            <w:tcMar>
              <w:left w:w="103" w:type="dxa"/>
            </w:tcMar>
          </w:tcPr>
          <w:p w14:paraId="6C2F8FEE"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 xml:space="preserve">Oprogramowanie musi umożliwiać okresowe skanowanie aktualnie uruchomionych procesów systemowych wraz z historią występowania procesu podczas wcześniejszych skanów. </w:t>
            </w:r>
          </w:p>
        </w:tc>
      </w:tr>
      <w:tr w:rsidR="00E97E3C" w14:paraId="01DCC9B1" w14:textId="77777777">
        <w:tc>
          <w:tcPr>
            <w:tcW w:w="9322" w:type="dxa"/>
            <w:tcBorders>
              <w:left w:val="single" w:sz="4" w:space="0" w:color="FFFFFF"/>
              <w:bottom w:val="single" w:sz="4" w:space="0" w:color="00000A"/>
            </w:tcBorders>
            <w:shd w:val="clear" w:color="auto" w:fill="auto"/>
            <w:tcMar>
              <w:left w:w="103" w:type="dxa"/>
            </w:tcMar>
          </w:tcPr>
          <w:p w14:paraId="6F6B4902"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Oprogramowanie musi umożliwiać zablokowanie na stacji roboczej wybranych procesów celem uniemożliwienia ich uruchomienia przez użytkownika.</w:t>
            </w:r>
          </w:p>
        </w:tc>
      </w:tr>
      <w:tr w:rsidR="00E97E3C" w14:paraId="378576A4" w14:textId="77777777">
        <w:tc>
          <w:tcPr>
            <w:tcW w:w="9322" w:type="dxa"/>
            <w:tcBorders>
              <w:left w:val="single" w:sz="4" w:space="0" w:color="FFFFFF"/>
              <w:bottom w:val="single" w:sz="4" w:space="0" w:color="00000A"/>
            </w:tcBorders>
            <w:shd w:val="clear" w:color="auto" w:fill="auto"/>
            <w:tcMar>
              <w:left w:w="103" w:type="dxa"/>
            </w:tcMar>
          </w:tcPr>
          <w:p w14:paraId="0E323770"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themeColor="background1" w:themeShade="80"/>
                <w:sz w:val="22"/>
                <w:szCs w:val="22"/>
                <w:lang w:val="pl-PL"/>
              </w:rPr>
              <w:t>Oprogramowanie musi posiadać globalne zestawienie pozwalające na zdalne usunięcie nielegalnych danych np. plików AVI, MP3, MP4 bez konieczności fizycznej obecności użytkownika przy stacji.</w:t>
            </w:r>
          </w:p>
        </w:tc>
      </w:tr>
    </w:tbl>
    <w:p w14:paraId="16254FD7" w14:textId="77777777" w:rsidR="00E97E3C" w:rsidRDefault="00E97E3C">
      <w:pPr>
        <w:rPr>
          <w:rFonts w:asciiTheme="minorHAnsi" w:hAnsiTheme="minorHAnsi" w:cstheme="minorHAnsi"/>
          <w:color w:val="808080"/>
          <w:sz w:val="22"/>
          <w:szCs w:val="22"/>
          <w:lang w:val="pl-PL"/>
        </w:rPr>
      </w:pPr>
    </w:p>
    <w:p w14:paraId="3074B1EA" w14:textId="77777777" w:rsidR="00E97E3C" w:rsidRDefault="00E97E3C">
      <w:pPr>
        <w:rPr>
          <w:rFonts w:asciiTheme="minorHAnsi" w:hAnsiTheme="minorHAnsi" w:cstheme="minorHAnsi"/>
          <w:color w:val="808080"/>
          <w:sz w:val="22"/>
          <w:szCs w:val="22"/>
          <w:lang w:val="pl-PL"/>
        </w:rPr>
      </w:pPr>
    </w:p>
    <w:p w14:paraId="07DA2A70" w14:textId="77777777" w:rsidR="00E97E3C" w:rsidRDefault="00E97E3C">
      <w:pPr>
        <w:rPr>
          <w:rFonts w:asciiTheme="minorHAnsi" w:hAnsiTheme="minorHAnsi" w:cstheme="minorHAnsi"/>
          <w:color w:val="808080"/>
          <w:sz w:val="22"/>
          <w:szCs w:val="22"/>
          <w:lang w:val="pl-PL"/>
        </w:rPr>
      </w:pPr>
    </w:p>
    <w:p w14:paraId="579AC8A7" w14:textId="77777777" w:rsidR="00E97E3C" w:rsidRDefault="00000000">
      <w:pPr>
        <w:rPr>
          <w:rFonts w:asciiTheme="minorHAnsi" w:hAnsiTheme="minorHAnsi" w:cstheme="minorHAnsi"/>
          <w:b/>
          <w:bCs/>
          <w:color w:val="808080"/>
          <w:sz w:val="22"/>
          <w:szCs w:val="22"/>
          <w:lang w:val="pl-PL"/>
        </w:rPr>
      </w:pPr>
      <w:r>
        <w:rPr>
          <w:rFonts w:asciiTheme="minorHAnsi" w:hAnsiTheme="minorHAnsi" w:cstheme="minorHAnsi"/>
          <w:b/>
          <w:bCs/>
          <w:color w:val="808080"/>
          <w:sz w:val="22"/>
          <w:szCs w:val="22"/>
          <w:lang w:val="pl-PL"/>
        </w:rPr>
        <w:t>Monitoring sieci LAN</w:t>
      </w:r>
    </w:p>
    <w:tbl>
      <w:tblPr>
        <w:tblW w:w="9322" w:type="dxa"/>
        <w:tblBorders>
          <w:top w:val="single" w:sz="4" w:space="0" w:color="00000A"/>
        </w:tblBorders>
        <w:tblLook w:val="04A0" w:firstRow="1" w:lastRow="0" w:firstColumn="1" w:lastColumn="0" w:noHBand="0" w:noVBand="1"/>
      </w:tblPr>
      <w:tblGrid>
        <w:gridCol w:w="9322"/>
      </w:tblGrid>
      <w:tr w:rsidR="00E97E3C" w14:paraId="5E90C68B" w14:textId="77777777">
        <w:tc>
          <w:tcPr>
            <w:tcW w:w="9322" w:type="dxa"/>
            <w:tcBorders>
              <w:top w:val="single" w:sz="4" w:space="0" w:color="00000A"/>
            </w:tcBorders>
            <w:shd w:val="clear" w:color="auto" w:fill="auto"/>
          </w:tcPr>
          <w:p w14:paraId="681090D2" w14:textId="77777777" w:rsidR="00E97E3C" w:rsidRDefault="00000000">
            <w:pPr>
              <w:jc w:val="both"/>
              <w:rPr>
                <w:rFonts w:asciiTheme="minorHAnsi" w:hAnsiTheme="minorHAnsi" w:cstheme="minorHAnsi"/>
                <w:color w:val="00B050"/>
                <w:sz w:val="22"/>
                <w:szCs w:val="22"/>
                <w:lang w:val="pl-PL"/>
              </w:rPr>
            </w:pPr>
            <w:r>
              <w:rPr>
                <w:rFonts w:asciiTheme="minorHAnsi" w:hAnsiTheme="minorHAnsi" w:cstheme="minorHAnsi"/>
                <w:color w:val="808080" w:themeColor="background1" w:themeShade="80"/>
                <w:sz w:val="22"/>
                <w:szCs w:val="22"/>
                <w:lang w:val="pl-PL"/>
              </w:rPr>
              <w:t>Oprogramowanie musi umożliwiać okresowe skanowanie sieci LAN (wg. zadanych kryteriów, na wybranych serwerach lokalnych) z wykorzystaniem protokołu SNMP, celem prezentacji aktywnych urządzeń IP w zakresie co najmniej komputery, drukarki, routery, smartphony</w:t>
            </w:r>
          </w:p>
        </w:tc>
      </w:tr>
      <w:tr w:rsidR="00E97E3C" w14:paraId="52623CA5" w14:textId="77777777">
        <w:tc>
          <w:tcPr>
            <w:tcW w:w="9322" w:type="dxa"/>
            <w:tcBorders>
              <w:top w:val="single" w:sz="4" w:space="0" w:color="00000A"/>
            </w:tcBorders>
            <w:shd w:val="clear" w:color="auto" w:fill="auto"/>
          </w:tcPr>
          <w:p w14:paraId="731D9ECE"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Oprogramowanie musi umożliwiać monitorowanie poprzez wykorzystanie protokołu SNMP stanu drukarek tj. poziomy tonerów, liczba wydrukowanych stron oraz informować błędach takich jak brak papieru, zacięcie papieru.</w:t>
            </w:r>
          </w:p>
        </w:tc>
      </w:tr>
      <w:tr w:rsidR="00E97E3C" w14:paraId="079FAFD8" w14:textId="77777777">
        <w:tc>
          <w:tcPr>
            <w:tcW w:w="9322" w:type="dxa"/>
            <w:tcBorders>
              <w:top w:val="single" w:sz="4" w:space="0" w:color="00000A"/>
            </w:tcBorders>
            <w:shd w:val="clear" w:color="auto" w:fill="auto"/>
          </w:tcPr>
          <w:p w14:paraId="1DBD70DE"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 xml:space="preserve">Oprogramowanie musi umożliwiać wizualizację ruchu sieciowego na poszczególnych portach urządzeń sieciowych wraz z wizualizacją w postaci mapy sieci dla wskazanego urządzenia typu </w:t>
            </w:r>
            <w:proofErr w:type="spellStart"/>
            <w:r>
              <w:rPr>
                <w:rFonts w:asciiTheme="minorHAnsi" w:hAnsiTheme="minorHAnsi" w:cstheme="minorHAnsi"/>
                <w:color w:val="808080"/>
                <w:sz w:val="22"/>
                <w:szCs w:val="22"/>
                <w:lang w:val="pl-PL"/>
              </w:rPr>
              <w:t>switch</w:t>
            </w:r>
            <w:proofErr w:type="spellEnd"/>
            <w:r>
              <w:rPr>
                <w:rFonts w:asciiTheme="minorHAnsi" w:hAnsiTheme="minorHAnsi" w:cstheme="minorHAnsi"/>
                <w:color w:val="808080"/>
                <w:sz w:val="22"/>
                <w:szCs w:val="22"/>
                <w:lang w:val="pl-PL"/>
              </w:rPr>
              <w:t>, router.</w:t>
            </w:r>
          </w:p>
        </w:tc>
      </w:tr>
      <w:tr w:rsidR="00E97E3C" w14:paraId="1F83C8BD" w14:textId="77777777">
        <w:tc>
          <w:tcPr>
            <w:tcW w:w="9322" w:type="dxa"/>
            <w:tcBorders>
              <w:top w:val="single" w:sz="4" w:space="0" w:color="00000A"/>
            </w:tcBorders>
            <w:shd w:val="clear" w:color="auto" w:fill="auto"/>
          </w:tcPr>
          <w:p w14:paraId="1429B7FB"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lastRenderedPageBreak/>
              <w:t>Oprogramowanie musi umożliwiać z zdalną instalację agenta systemu z poziomu wykrytej struktury sieciowej z wykorzystaniem poświadczeń administracyjnych, w tym również stanowisk poza usługą katalogową.</w:t>
            </w:r>
          </w:p>
        </w:tc>
      </w:tr>
      <w:tr w:rsidR="00E97E3C" w14:paraId="550817D4" w14:textId="77777777">
        <w:tc>
          <w:tcPr>
            <w:tcW w:w="9322" w:type="dxa"/>
            <w:tcBorders>
              <w:top w:val="single" w:sz="4" w:space="0" w:color="00000A"/>
            </w:tcBorders>
            <w:shd w:val="clear" w:color="auto" w:fill="auto"/>
          </w:tcPr>
          <w:p w14:paraId="1DB8C91D"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Oprogramowanie musi umożliwiać monitorowanie stanu dowolnej usługi sieciowej TCP.</w:t>
            </w:r>
          </w:p>
        </w:tc>
      </w:tr>
      <w:tr w:rsidR="00E97E3C" w14:paraId="00FDC349" w14:textId="77777777">
        <w:tc>
          <w:tcPr>
            <w:tcW w:w="9322" w:type="dxa"/>
            <w:tcBorders>
              <w:top w:val="single" w:sz="4" w:space="0" w:color="00000A"/>
            </w:tcBorders>
            <w:shd w:val="clear" w:color="auto" w:fill="auto"/>
          </w:tcPr>
          <w:p w14:paraId="328705FF"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Oprogramowanie musi umożliwiać monitorowanie dowolnego licznika SNMP(v1/2/3) urządzenia.</w:t>
            </w:r>
          </w:p>
        </w:tc>
      </w:tr>
      <w:tr w:rsidR="00E97E3C" w14:paraId="0FCEF5BB" w14:textId="77777777">
        <w:tc>
          <w:tcPr>
            <w:tcW w:w="9322" w:type="dxa"/>
            <w:tcBorders>
              <w:top w:val="single" w:sz="4" w:space="0" w:color="00000A"/>
            </w:tcBorders>
            <w:shd w:val="clear" w:color="auto" w:fill="auto"/>
          </w:tcPr>
          <w:p w14:paraId="22396B1D"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Oprogramowanie musi umożliwiać monitorowanie stanu dowolnego urządzenia sieciowego poprzez odpytywanie typu PING.</w:t>
            </w:r>
          </w:p>
        </w:tc>
      </w:tr>
      <w:tr w:rsidR="00E97E3C" w14:paraId="0417ABBF" w14:textId="77777777">
        <w:tc>
          <w:tcPr>
            <w:tcW w:w="9322" w:type="dxa"/>
            <w:tcBorders>
              <w:top w:val="single" w:sz="4" w:space="0" w:color="00000A"/>
            </w:tcBorders>
            <w:shd w:val="clear" w:color="auto" w:fill="auto"/>
          </w:tcPr>
          <w:p w14:paraId="11B5BCC6" w14:textId="77777777" w:rsidR="00E97E3C" w:rsidRDefault="00000000">
            <w:pPr>
              <w:jc w:val="both"/>
              <w:rPr>
                <w:rFonts w:asciiTheme="minorHAnsi" w:hAnsiTheme="minorHAnsi" w:cstheme="minorHAnsi"/>
                <w:color w:val="808080"/>
                <w:sz w:val="22"/>
                <w:szCs w:val="22"/>
                <w:lang w:val="pl-PL"/>
              </w:rPr>
            </w:pPr>
            <w:r>
              <w:rPr>
                <w:rFonts w:asciiTheme="minorHAnsi" w:hAnsiTheme="minorHAnsi" w:cstheme="minorHAnsi"/>
                <w:color w:val="808080"/>
                <w:sz w:val="22"/>
                <w:szCs w:val="22"/>
                <w:lang w:val="pl-PL"/>
              </w:rPr>
              <w:t>Oprogramowanie musi umożliwiać tworzenie konfigurowalnych zdarzeń sieciowych powodujących wysyłanie komunikatów informacyjnych i/lub ostrzegawczych poprzez SMS i/lub Email.</w:t>
            </w:r>
          </w:p>
        </w:tc>
      </w:tr>
    </w:tbl>
    <w:p w14:paraId="1B2475E0" w14:textId="77777777" w:rsidR="00E97E3C" w:rsidRDefault="00E97E3C">
      <w:pPr>
        <w:rPr>
          <w:rFonts w:asciiTheme="minorHAnsi" w:hAnsiTheme="minorHAnsi" w:cstheme="minorHAnsi"/>
          <w:color w:val="808080" w:themeColor="background1" w:themeShade="80"/>
          <w:sz w:val="22"/>
          <w:szCs w:val="22"/>
          <w:lang w:val="pl-PL"/>
        </w:rPr>
      </w:pPr>
    </w:p>
    <w:p w14:paraId="60CAC609" w14:textId="77777777" w:rsidR="00E97E3C" w:rsidRDefault="00E97E3C">
      <w:pPr>
        <w:rPr>
          <w:rFonts w:asciiTheme="minorHAnsi" w:hAnsiTheme="minorHAnsi" w:cstheme="minorHAnsi"/>
          <w:color w:val="808080" w:themeColor="background1" w:themeShade="80"/>
          <w:sz w:val="22"/>
          <w:szCs w:val="22"/>
          <w:lang w:val="pl-PL"/>
        </w:rPr>
      </w:pPr>
    </w:p>
    <w:p w14:paraId="5E1C3D8B" w14:textId="77777777" w:rsidR="00E97E3C" w:rsidRDefault="00E97E3C">
      <w:pPr>
        <w:rPr>
          <w:rFonts w:asciiTheme="minorHAnsi" w:hAnsiTheme="minorHAnsi" w:cstheme="minorHAnsi"/>
          <w:bCs/>
          <w:color w:val="FF0000"/>
          <w:sz w:val="22"/>
          <w:szCs w:val="22"/>
          <w:lang w:val="pl-PL"/>
        </w:rPr>
      </w:pPr>
    </w:p>
    <w:p w14:paraId="7C71DFCC" w14:textId="77777777" w:rsidR="00E97E3C" w:rsidRDefault="00000000">
      <w:pPr>
        <w:spacing w:line="259" w:lineRule="auto"/>
        <w:rPr>
          <w:rFonts w:asciiTheme="minorHAnsi" w:hAnsiTheme="minorHAnsi" w:cstheme="minorHAnsi"/>
          <w:b/>
          <w:bCs/>
          <w:color w:val="808080" w:themeColor="background1" w:themeShade="80"/>
          <w:sz w:val="22"/>
          <w:szCs w:val="22"/>
          <w:lang w:val="pl-PL"/>
        </w:rPr>
      </w:pPr>
      <w:r>
        <w:rPr>
          <w:rFonts w:asciiTheme="minorHAnsi" w:hAnsiTheme="minorHAnsi" w:cstheme="minorHAnsi"/>
          <w:b/>
          <w:bCs/>
          <w:color w:val="808080" w:themeColor="background1" w:themeShade="80"/>
          <w:sz w:val="22"/>
          <w:szCs w:val="22"/>
          <w:lang w:val="pl-PL"/>
        </w:rPr>
        <w:t>Wymagania formalne:</w:t>
      </w:r>
    </w:p>
    <w:p w14:paraId="37A3A14D" w14:textId="77777777" w:rsidR="00E97E3C" w:rsidRDefault="00E97E3C">
      <w:pPr>
        <w:spacing w:line="259" w:lineRule="auto"/>
        <w:rPr>
          <w:rFonts w:asciiTheme="minorHAnsi" w:hAnsiTheme="minorHAnsi" w:cstheme="minorHAnsi"/>
          <w:b/>
          <w:bCs/>
          <w:color w:val="808080" w:themeColor="background1" w:themeShade="80"/>
          <w:sz w:val="22"/>
          <w:szCs w:val="22"/>
          <w:lang w:val="pl-PL"/>
        </w:rPr>
      </w:pPr>
    </w:p>
    <w:tbl>
      <w:tblPr>
        <w:tblW w:w="9073" w:type="dxa"/>
        <w:tblBorders>
          <w:top w:val="single" w:sz="4" w:space="0" w:color="00000A"/>
          <w:bottom w:val="single" w:sz="4" w:space="0" w:color="00000A"/>
          <w:insideH w:val="single" w:sz="4" w:space="0" w:color="00000A"/>
        </w:tblBorders>
        <w:tblLook w:val="04A0" w:firstRow="1" w:lastRow="0" w:firstColumn="1" w:lastColumn="0" w:noHBand="0" w:noVBand="1"/>
      </w:tblPr>
      <w:tblGrid>
        <w:gridCol w:w="9073"/>
      </w:tblGrid>
      <w:tr w:rsidR="00E97E3C" w14:paraId="2D35E711" w14:textId="77777777">
        <w:tc>
          <w:tcPr>
            <w:tcW w:w="9073" w:type="dxa"/>
            <w:tcBorders>
              <w:top w:val="single" w:sz="4" w:space="0" w:color="00000A"/>
              <w:bottom w:val="single" w:sz="4" w:space="0" w:color="00000A"/>
            </w:tcBorders>
            <w:shd w:val="clear" w:color="auto" w:fill="auto"/>
          </w:tcPr>
          <w:p w14:paraId="1B6FDB1F" w14:textId="77777777" w:rsidR="00E97E3C" w:rsidRDefault="00000000">
            <w:pPr>
              <w:jc w:val="both"/>
              <w:rPr>
                <w:rFonts w:asciiTheme="minorHAnsi" w:hAnsiTheme="minorHAnsi" w:cstheme="minorHAnsi"/>
                <w:color w:val="808080" w:themeColor="background1" w:themeShade="80"/>
                <w:sz w:val="22"/>
                <w:szCs w:val="22"/>
                <w:lang w:val="pl-PL"/>
              </w:rPr>
            </w:pPr>
            <w:r>
              <w:rPr>
                <w:rFonts w:asciiTheme="minorHAnsi" w:hAnsiTheme="minorHAnsi" w:cstheme="minorHAnsi"/>
                <w:color w:val="808080" w:themeColor="background1" w:themeShade="80"/>
                <w:sz w:val="22"/>
                <w:szCs w:val="22"/>
                <w:lang w:val="pl-PL"/>
              </w:rPr>
              <w:t xml:space="preserve">Dostarczone licencje na oprogramowanie muszą być bezterminowe. </w:t>
            </w:r>
          </w:p>
        </w:tc>
      </w:tr>
      <w:tr w:rsidR="00E97E3C" w14:paraId="145E9878" w14:textId="77777777">
        <w:tc>
          <w:tcPr>
            <w:tcW w:w="9073" w:type="dxa"/>
            <w:tcBorders>
              <w:top w:val="single" w:sz="4" w:space="0" w:color="00000A"/>
              <w:bottom w:val="single" w:sz="4" w:space="0" w:color="00000A"/>
            </w:tcBorders>
            <w:shd w:val="clear" w:color="auto" w:fill="auto"/>
          </w:tcPr>
          <w:p w14:paraId="07EE3080" w14:textId="77777777" w:rsidR="00E97E3C" w:rsidRDefault="00000000">
            <w:pPr>
              <w:jc w:val="both"/>
              <w:rPr>
                <w:rFonts w:asciiTheme="minorHAnsi" w:hAnsiTheme="minorHAnsi" w:cstheme="minorHAnsi"/>
                <w:color w:val="808080" w:themeColor="background1" w:themeShade="80"/>
                <w:sz w:val="22"/>
                <w:szCs w:val="22"/>
                <w:lang w:val="pl-PL"/>
              </w:rPr>
            </w:pPr>
            <w:r>
              <w:rPr>
                <w:rFonts w:asciiTheme="minorHAnsi" w:hAnsiTheme="minorHAnsi" w:cstheme="minorHAnsi"/>
                <w:color w:val="808080" w:themeColor="background1" w:themeShade="80"/>
                <w:sz w:val="22"/>
                <w:szCs w:val="22"/>
                <w:lang w:val="pl-PL"/>
              </w:rPr>
              <w:t xml:space="preserve">Dostarczone licencje na oprogramowanie muszą być dostarczone z 12 miesięcznym </w:t>
            </w:r>
            <w:proofErr w:type="spellStart"/>
            <w:r>
              <w:rPr>
                <w:rFonts w:asciiTheme="minorHAnsi" w:hAnsiTheme="minorHAnsi" w:cstheme="minorHAnsi"/>
                <w:color w:val="808080" w:themeColor="background1" w:themeShade="80"/>
                <w:sz w:val="22"/>
                <w:szCs w:val="22"/>
                <w:lang w:val="pl-PL"/>
              </w:rPr>
              <w:t>supportem</w:t>
            </w:r>
            <w:proofErr w:type="spellEnd"/>
            <w:r>
              <w:rPr>
                <w:rFonts w:asciiTheme="minorHAnsi" w:hAnsiTheme="minorHAnsi" w:cstheme="minorHAnsi"/>
                <w:color w:val="808080" w:themeColor="background1" w:themeShade="80"/>
                <w:sz w:val="22"/>
                <w:szCs w:val="22"/>
                <w:lang w:val="pl-PL"/>
              </w:rPr>
              <w:t xml:space="preserve"> producenta, liczonym od daty zakończenia wdrożenia. </w:t>
            </w:r>
          </w:p>
          <w:p w14:paraId="57C75040" w14:textId="77777777" w:rsidR="00E97E3C" w:rsidRDefault="00000000">
            <w:pPr>
              <w:jc w:val="both"/>
              <w:rPr>
                <w:rFonts w:asciiTheme="minorHAnsi" w:hAnsiTheme="minorHAnsi" w:cstheme="minorHAnsi"/>
                <w:color w:val="808080" w:themeColor="background1" w:themeShade="80"/>
                <w:sz w:val="22"/>
                <w:szCs w:val="22"/>
                <w:lang w:val="pl-PL"/>
              </w:rPr>
            </w:pPr>
            <w:r>
              <w:rPr>
                <w:rFonts w:asciiTheme="minorHAnsi" w:hAnsiTheme="minorHAnsi" w:cstheme="minorHAnsi"/>
                <w:color w:val="808080" w:themeColor="background1" w:themeShade="80"/>
                <w:sz w:val="22"/>
                <w:szCs w:val="22"/>
                <w:lang w:val="pl-PL"/>
              </w:rPr>
              <w:t xml:space="preserve">Obsługa serwisowa w zakresie obsługi błędów realizowana ma być z czasem reakcji 16 godzin roboczych oraz czasem naprawy 80 godzin roboczych. W ramach </w:t>
            </w:r>
            <w:proofErr w:type="spellStart"/>
            <w:r>
              <w:rPr>
                <w:rFonts w:asciiTheme="minorHAnsi" w:hAnsiTheme="minorHAnsi" w:cstheme="minorHAnsi"/>
                <w:color w:val="808080" w:themeColor="background1" w:themeShade="80"/>
                <w:sz w:val="22"/>
                <w:szCs w:val="22"/>
                <w:lang w:val="pl-PL"/>
              </w:rPr>
              <w:t>supportu</w:t>
            </w:r>
            <w:proofErr w:type="spellEnd"/>
            <w:r>
              <w:rPr>
                <w:rFonts w:asciiTheme="minorHAnsi" w:hAnsiTheme="minorHAnsi" w:cstheme="minorHAnsi"/>
                <w:color w:val="808080" w:themeColor="background1" w:themeShade="80"/>
                <w:sz w:val="22"/>
                <w:szCs w:val="22"/>
                <w:lang w:val="pl-PL"/>
              </w:rPr>
              <w:t xml:space="preserve"> wymagany jest dostęp do nowych wersji systemu oraz wsparcia technicznego producenta. </w:t>
            </w:r>
          </w:p>
        </w:tc>
      </w:tr>
      <w:tr w:rsidR="00E97E3C" w14:paraId="424FF0D2" w14:textId="77777777">
        <w:tc>
          <w:tcPr>
            <w:tcW w:w="9073" w:type="dxa"/>
            <w:tcBorders>
              <w:top w:val="single" w:sz="4" w:space="0" w:color="00000A"/>
              <w:bottom w:val="single" w:sz="4" w:space="0" w:color="00000A"/>
            </w:tcBorders>
            <w:shd w:val="clear" w:color="auto" w:fill="auto"/>
          </w:tcPr>
          <w:p w14:paraId="0C0BF8AE" w14:textId="77777777" w:rsidR="00E97E3C" w:rsidRDefault="00000000">
            <w:pPr>
              <w:jc w:val="both"/>
              <w:rPr>
                <w:rFonts w:asciiTheme="minorHAnsi" w:hAnsiTheme="minorHAnsi" w:cstheme="minorHAnsi"/>
                <w:color w:val="808080" w:themeColor="background1" w:themeShade="80"/>
                <w:sz w:val="22"/>
                <w:szCs w:val="22"/>
                <w:lang w:val="pl-PL"/>
              </w:rPr>
            </w:pPr>
            <w:r>
              <w:rPr>
                <w:rFonts w:asciiTheme="minorHAnsi" w:hAnsiTheme="minorHAnsi" w:cstheme="minorHAnsi"/>
                <w:color w:val="808080" w:themeColor="background1" w:themeShade="80"/>
                <w:sz w:val="22"/>
                <w:szCs w:val="22"/>
                <w:lang w:val="pl-PL"/>
              </w:rPr>
              <w:t xml:space="preserve">Dostarczone licencje na oprogramowanie muszą objąć co najmniej 60  stanowisk komputerowych z systemem klasy Microsoft Windows, Licencje nie mogą mieć ograniczeń ilościowych dotyczących liczby obsługiwanych innych zasobów (np. drukarki, skanery, monitory </w:t>
            </w:r>
            <w:proofErr w:type="spellStart"/>
            <w:r>
              <w:rPr>
                <w:rFonts w:asciiTheme="minorHAnsi" w:hAnsiTheme="minorHAnsi" w:cstheme="minorHAnsi"/>
                <w:color w:val="808080" w:themeColor="background1" w:themeShade="80"/>
                <w:sz w:val="22"/>
                <w:szCs w:val="22"/>
                <w:lang w:val="pl-PL"/>
              </w:rPr>
              <w:t>itp</w:t>
            </w:r>
            <w:proofErr w:type="spellEnd"/>
            <w:r>
              <w:rPr>
                <w:rFonts w:asciiTheme="minorHAnsi" w:hAnsiTheme="minorHAnsi" w:cstheme="minorHAnsi"/>
                <w:color w:val="808080" w:themeColor="background1" w:themeShade="80"/>
                <w:sz w:val="22"/>
                <w:szCs w:val="22"/>
                <w:lang w:val="pl-PL"/>
              </w:rPr>
              <w:t>). Ponadto musi posiadać co najmniej 1  licencje dostępową do konsoli zarządzającej</w:t>
            </w:r>
          </w:p>
        </w:tc>
      </w:tr>
      <w:tr w:rsidR="00E97E3C" w14:paraId="31D26E9A" w14:textId="77777777">
        <w:tc>
          <w:tcPr>
            <w:tcW w:w="9073" w:type="dxa"/>
            <w:tcBorders>
              <w:top w:val="single" w:sz="4" w:space="0" w:color="00000A"/>
              <w:bottom w:val="single" w:sz="4" w:space="0" w:color="00000A"/>
            </w:tcBorders>
            <w:shd w:val="clear" w:color="auto" w:fill="auto"/>
          </w:tcPr>
          <w:p w14:paraId="0FD67851" w14:textId="77777777" w:rsidR="00E97E3C" w:rsidRDefault="00000000">
            <w:pPr>
              <w:pStyle w:val="NormalnyWeb"/>
              <w:jc w:val="both"/>
              <w:rPr>
                <w:rFonts w:asciiTheme="minorHAnsi" w:hAnsiTheme="minorHAnsi" w:cstheme="minorHAnsi"/>
                <w:color w:val="808080" w:themeColor="background1" w:themeShade="80"/>
                <w:sz w:val="22"/>
                <w:szCs w:val="22"/>
              </w:rPr>
            </w:pPr>
            <w:r>
              <w:rPr>
                <w:rFonts w:asciiTheme="minorHAnsi" w:hAnsiTheme="minorHAnsi" w:cstheme="minorHAnsi"/>
                <w:color w:val="808080" w:themeColor="background1" w:themeShade="80"/>
                <w:sz w:val="22"/>
                <w:szCs w:val="22"/>
              </w:rPr>
              <w:t>W przypadku wątpliwości zamawiający zastrzega sobie prawo (w przeciągu do 7 dni od terminu otwarcia ofert) do wezwania wykonawcy do prezentacji zaoferowanego rozwiązania celem weryfikacji zgodności z wymaganiami stawianymi przez zamawiającego w niniejszym postępowaniu.</w:t>
            </w:r>
          </w:p>
        </w:tc>
      </w:tr>
      <w:tr w:rsidR="00E97E3C" w14:paraId="582D83AE" w14:textId="77777777">
        <w:tc>
          <w:tcPr>
            <w:tcW w:w="9073" w:type="dxa"/>
            <w:tcBorders>
              <w:top w:val="single" w:sz="4" w:space="0" w:color="00000A"/>
              <w:bottom w:val="single" w:sz="4" w:space="0" w:color="00000A"/>
            </w:tcBorders>
            <w:shd w:val="clear" w:color="auto" w:fill="auto"/>
          </w:tcPr>
          <w:p w14:paraId="70E9E61B" w14:textId="77777777" w:rsidR="00E97E3C" w:rsidRDefault="00000000">
            <w:pPr>
              <w:pStyle w:val="NormalnyWeb"/>
              <w:jc w:val="both"/>
              <w:rPr>
                <w:rFonts w:asciiTheme="minorHAnsi" w:hAnsiTheme="minorHAnsi" w:cstheme="minorHAnsi"/>
                <w:color w:val="808080" w:themeColor="background1" w:themeShade="80"/>
                <w:sz w:val="22"/>
                <w:szCs w:val="22"/>
              </w:rPr>
            </w:pPr>
            <w:r>
              <w:rPr>
                <w:rFonts w:asciiTheme="minorHAnsi" w:hAnsiTheme="minorHAnsi" w:cstheme="minorHAnsi"/>
                <w:color w:val="808080" w:themeColor="background1" w:themeShade="80"/>
                <w:sz w:val="22"/>
                <w:szCs w:val="22"/>
              </w:rPr>
              <w:t>Zamawiający wymaga od wykonawcy, aby w terminie 10 dni od podpisania umowy przeprowadził wdrożenie systemu zdalnie (wymagana co najmniej 1 sesja – 5 godzinna)</w:t>
            </w:r>
          </w:p>
        </w:tc>
      </w:tr>
      <w:tr w:rsidR="00E97E3C" w14:paraId="559F4CAE" w14:textId="77777777">
        <w:tc>
          <w:tcPr>
            <w:tcW w:w="9073" w:type="dxa"/>
            <w:tcBorders>
              <w:top w:val="single" w:sz="4" w:space="0" w:color="00000A"/>
              <w:bottom w:val="single" w:sz="4" w:space="0" w:color="00000A"/>
            </w:tcBorders>
            <w:shd w:val="clear" w:color="auto" w:fill="auto"/>
          </w:tcPr>
          <w:p w14:paraId="65219D60" w14:textId="77777777" w:rsidR="00E97E3C" w:rsidRDefault="00000000">
            <w:pPr>
              <w:rPr>
                <w:rFonts w:asciiTheme="minorHAnsi" w:hAnsiTheme="minorHAnsi" w:cstheme="minorHAnsi"/>
                <w:color w:val="808080" w:themeColor="background1" w:themeShade="80"/>
                <w:sz w:val="22"/>
                <w:szCs w:val="22"/>
                <w:lang w:val="pl-PL"/>
              </w:rPr>
            </w:pPr>
            <w:r>
              <w:rPr>
                <w:rFonts w:asciiTheme="minorHAnsi" w:hAnsiTheme="minorHAnsi" w:cstheme="minorHAnsi"/>
                <w:color w:val="808080" w:themeColor="background1" w:themeShade="80"/>
                <w:sz w:val="22"/>
                <w:szCs w:val="22"/>
                <w:lang w:val="pl-PL"/>
              </w:rPr>
              <w:t>Zamawiający wymaga od wykonawcy, aby w terminie 15 dni od podpisania umowy przeprowadził szkolenie z obsługi systemu zdalnie (wymagana co najmniej 1 sesja – 2 godzinna)</w:t>
            </w:r>
          </w:p>
        </w:tc>
      </w:tr>
    </w:tbl>
    <w:p w14:paraId="5B4DA320" w14:textId="77777777" w:rsidR="00E97E3C" w:rsidRDefault="00E97E3C">
      <w:pPr>
        <w:spacing w:line="259" w:lineRule="auto"/>
        <w:rPr>
          <w:rFonts w:asciiTheme="minorHAnsi" w:hAnsiTheme="minorHAnsi" w:cstheme="minorHAnsi"/>
          <w:b/>
          <w:bCs/>
          <w:color w:val="808080" w:themeColor="background1" w:themeShade="80"/>
          <w:sz w:val="22"/>
          <w:szCs w:val="22"/>
          <w:lang w:val="pl-PL"/>
        </w:rPr>
      </w:pPr>
    </w:p>
    <w:p w14:paraId="4C77DC63" w14:textId="77777777" w:rsidR="00E97E3C" w:rsidRDefault="00E97E3C"/>
    <w:sectPr w:rsidR="00E97E3C">
      <w:pgSz w:w="11906" w:h="16838"/>
      <w:pgMar w:top="1417" w:right="1417" w:bottom="1417" w:left="1417" w:header="0" w:footer="0" w:gutter="0"/>
      <w:cols w:space="708"/>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E3C"/>
    <w:rsid w:val="007F29AD"/>
    <w:rsid w:val="00E97E3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7176B"/>
  <w15:docId w15:val="{81DD820C-4A83-4B80-8C64-F6C8224CA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06EAA"/>
    <w:rPr>
      <w:sz w:val="24"/>
      <w:szCs w:val="24"/>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link w:val="Nagwek"/>
    <w:qFormat/>
    <w:rsid w:val="0092734E"/>
    <w:rPr>
      <w:sz w:val="24"/>
      <w:szCs w:val="24"/>
      <w:lang w:val="en-GB"/>
    </w:rPr>
  </w:style>
  <w:style w:type="character" w:customStyle="1" w:styleId="StopkaZnak">
    <w:name w:val="Stopka Znak"/>
    <w:link w:val="Stopka"/>
    <w:qFormat/>
    <w:rsid w:val="0092734E"/>
    <w:rPr>
      <w:sz w:val="24"/>
      <w:szCs w:val="24"/>
      <w:lang w:val="en-GB"/>
    </w:rPr>
  </w:style>
  <w:style w:type="character" w:styleId="Odwoaniedokomentarza">
    <w:name w:val="annotation reference"/>
    <w:qFormat/>
    <w:rsid w:val="00301754"/>
    <w:rPr>
      <w:sz w:val="16"/>
      <w:szCs w:val="16"/>
    </w:rPr>
  </w:style>
  <w:style w:type="character" w:customStyle="1" w:styleId="TekstkomentarzaZnak">
    <w:name w:val="Tekst komentarza Znak"/>
    <w:link w:val="Tekstkomentarza"/>
    <w:qFormat/>
    <w:rsid w:val="00301754"/>
    <w:rPr>
      <w:lang w:val="en-GB"/>
    </w:rPr>
  </w:style>
  <w:style w:type="character" w:customStyle="1" w:styleId="TematkomentarzaZnak">
    <w:name w:val="Temat komentarza Znak"/>
    <w:link w:val="Tematkomentarza"/>
    <w:qFormat/>
    <w:rsid w:val="00301754"/>
    <w:rPr>
      <w:b/>
      <w:bCs/>
      <w:lang w:val="en-GB"/>
    </w:rPr>
  </w:style>
  <w:style w:type="character" w:customStyle="1" w:styleId="TekstdymkaZnak">
    <w:name w:val="Tekst dymka Znak"/>
    <w:link w:val="Tekstdymka"/>
    <w:qFormat/>
    <w:rsid w:val="00301754"/>
    <w:rPr>
      <w:rFonts w:ascii="Segoe UI" w:hAnsi="Segoe UI" w:cs="Segoe UI"/>
      <w:sz w:val="18"/>
      <w:szCs w:val="18"/>
      <w:lang w:val="en-GB"/>
    </w:rPr>
  </w:style>
  <w:style w:type="character" w:customStyle="1" w:styleId="AkapitzlistZnak">
    <w:name w:val="Akapit z listą Znak"/>
    <w:link w:val="Akapitzlist"/>
    <w:uiPriority w:val="34"/>
    <w:qFormat/>
    <w:locked/>
    <w:rsid w:val="004A745C"/>
    <w:rPr>
      <w:sz w:val="24"/>
      <w:szCs w:val="24"/>
      <w:lang w:val="en-GB"/>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Helvetica"/>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Times New Roman"/>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eastAsia="Times New Roman" w:cs="Arial"/>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paragraph" w:styleId="Nagwek">
    <w:name w:val="header"/>
    <w:basedOn w:val="Normalny"/>
    <w:next w:val="Tekstpodstawowy"/>
    <w:link w:val="NagwekZnak"/>
    <w:rsid w:val="0092734E"/>
    <w:pPr>
      <w:tabs>
        <w:tab w:val="center" w:pos="4536"/>
        <w:tab w:val="right" w:pos="9072"/>
      </w:tabs>
    </w:p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qFormat/>
    <w:pPr>
      <w:suppressLineNumbers/>
    </w:pPr>
    <w:rPr>
      <w:rFonts w:cs="Mangal"/>
    </w:rPr>
  </w:style>
  <w:style w:type="paragraph" w:styleId="NormalnyWeb">
    <w:name w:val="Normal (Web)"/>
    <w:basedOn w:val="Normalny"/>
    <w:uiPriority w:val="99"/>
    <w:unhideWhenUsed/>
    <w:qFormat/>
    <w:rsid w:val="00064D3A"/>
    <w:rPr>
      <w:rFonts w:eastAsia="Calibri"/>
      <w:lang w:val="pl-PL"/>
    </w:rPr>
  </w:style>
  <w:style w:type="paragraph" w:styleId="Akapitzlist">
    <w:name w:val="List Paragraph"/>
    <w:basedOn w:val="Normalny"/>
    <w:link w:val="AkapitzlistZnak"/>
    <w:uiPriority w:val="34"/>
    <w:qFormat/>
    <w:rsid w:val="002A44B3"/>
    <w:pPr>
      <w:ind w:left="708"/>
    </w:pPr>
  </w:style>
  <w:style w:type="paragraph" w:styleId="Stopka">
    <w:name w:val="footer"/>
    <w:basedOn w:val="Normalny"/>
    <w:link w:val="StopkaZnak"/>
    <w:rsid w:val="0092734E"/>
    <w:pPr>
      <w:tabs>
        <w:tab w:val="center" w:pos="4536"/>
        <w:tab w:val="right" w:pos="9072"/>
      </w:tabs>
    </w:pPr>
  </w:style>
  <w:style w:type="paragraph" w:customStyle="1" w:styleId="Default">
    <w:name w:val="Default"/>
    <w:basedOn w:val="Normalny"/>
    <w:qFormat/>
    <w:rsid w:val="007A7A29"/>
    <w:rPr>
      <w:rFonts w:ascii="Arial" w:eastAsia="Calibri" w:hAnsi="Arial" w:cs="Arial"/>
      <w:color w:val="000000"/>
      <w:lang w:val="pl-PL"/>
    </w:rPr>
  </w:style>
  <w:style w:type="paragraph" w:styleId="Tekstkomentarza">
    <w:name w:val="annotation text"/>
    <w:basedOn w:val="Normalny"/>
    <w:link w:val="TekstkomentarzaZnak"/>
    <w:qFormat/>
    <w:rsid w:val="00301754"/>
    <w:rPr>
      <w:sz w:val="20"/>
      <w:szCs w:val="20"/>
    </w:rPr>
  </w:style>
  <w:style w:type="paragraph" w:styleId="Tematkomentarza">
    <w:name w:val="annotation subject"/>
    <w:basedOn w:val="Tekstkomentarza"/>
    <w:link w:val="TematkomentarzaZnak"/>
    <w:qFormat/>
    <w:rsid w:val="00301754"/>
    <w:rPr>
      <w:b/>
      <w:bCs/>
    </w:rPr>
  </w:style>
  <w:style w:type="paragraph" w:styleId="Tekstdymka">
    <w:name w:val="Balloon Text"/>
    <w:basedOn w:val="Normalny"/>
    <w:link w:val="TekstdymkaZnak"/>
    <w:qFormat/>
    <w:rsid w:val="00301754"/>
    <w:rPr>
      <w:rFonts w:ascii="Segoe UI" w:hAnsi="Segoe UI" w:cs="Segoe UI"/>
      <w:sz w:val="18"/>
      <w:szCs w:val="18"/>
    </w:rPr>
  </w:style>
  <w:style w:type="table" w:styleId="Tabela-Siatka">
    <w:name w:val="Table Grid"/>
    <w:basedOn w:val="Standardowy"/>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4156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13949-13BB-4C2D-96F5-34D48E9E0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1793</Words>
  <Characters>10762</Characters>
  <Application>Microsoft Office Word</Application>
  <DocSecurity>0</DocSecurity>
  <Lines>89</Lines>
  <Paragraphs>25</Paragraphs>
  <ScaleCrop>false</ScaleCrop>
  <Company>Bonair</Company>
  <LinksUpToDate>false</LinksUpToDate>
  <CharactersWithSpaces>12530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Andrzej Tymoszuk</cp:lastModifiedBy>
  <cp:revision>4</cp:revision>
  <dcterms:created xsi:type="dcterms:W3CDTF">2022-08-23T13:14:00Z</dcterms:created>
  <dcterms:modified xsi:type="dcterms:W3CDTF">2022-08-30T11:53:00Z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Bonair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